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C5EC8">
      <w:pPr>
        <w:spacing w:line="600" w:lineRule="exact"/>
        <w:jc w:val="left"/>
        <w:rPr>
          <w:rFonts w:ascii="Arial" w:hAnsi="Arial" w:eastAsia="Symbol"/>
          <w:b/>
          <w:bCs/>
          <w:sz w:val="32"/>
          <w:szCs w:val="32"/>
          <w:highlight w:val="none"/>
        </w:rPr>
      </w:pPr>
    </w:p>
    <w:p w14:paraId="7E6B794C">
      <w:pPr>
        <w:pStyle w:val="2"/>
        <w:rPr>
          <w:rFonts w:hint="default"/>
          <w:highlight w:val="none"/>
        </w:rPr>
      </w:pPr>
    </w:p>
    <w:p w14:paraId="61BFA3FB">
      <w:pPr>
        <w:spacing w:line="600" w:lineRule="exact"/>
        <w:jc w:val="center"/>
        <w:rPr>
          <w:rFonts w:ascii="Arial" w:hAnsi="Arial" w:eastAsia="宋体"/>
          <w:b/>
          <w:bCs/>
          <w:sz w:val="32"/>
          <w:szCs w:val="32"/>
          <w:highlight w:val="none"/>
        </w:rPr>
      </w:pPr>
    </w:p>
    <w:p w14:paraId="488FBF26">
      <w:pPr>
        <w:spacing w:line="600" w:lineRule="exact"/>
        <w:jc w:val="center"/>
        <w:rPr>
          <w:rFonts w:ascii="Arial" w:hAnsi="Arial" w:eastAsia="宋体"/>
          <w:b/>
          <w:bCs/>
          <w:sz w:val="32"/>
          <w:szCs w:val="32"/>
          <w:highlight w:val="none"/>
        </w:rPr>
      </w:pPr>
    </w:p>
    <w:p w14:paraId="1FEC88B1">
      <w:pPr>
        <w:spacing w:line="600" w:lineRule="exact"/>
        <w:jc w:val="center"/>
        <w:rPr>
          <w:rFonts w:ascii="Arial" w:hAnsi="Arial" w:eastAsia="宋体"/>
          <w:b/>
          <w:bCs/>
          <w:sz w:val="32"/>
          <w:szCs w:val="32"/>
          <w:highlight w:val="none"/>
        </w:rPr>
      </w:pPr>
    </w:p>
    <w:p w14:paraId="00352723">
      <w:pPr>
        <w:spacing w:line="600" w:lineRule="exact"/>
        <w:jc w:val="center"/>
        <w:rPr>
          <w:rFonts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2026</w:t>
      </w:r>
      <w:r>
        <w:rPr>
          <w:rFonts w:hint="eastAsia" w:ascii="方正小标宋简体" w:hAnsi="方正小标宋简体" w:eastAsia="方正小标宋简体" w:cs="方正小标宋简体"/>
          <w:b w:val="0"/>
          <w:bCs w:val="0"/>
          <w:sz w:val="44"/>
          <w:szCs w:val="44"/>
          <w:highlight w:val="none"/>
        </w:rPr>
        <w:t>年度</w:t>
      </w:r>
      <w:r>
        <w:rPr>
          <w:rFonts w:hint="eastAsia" w:ascii="方正小标宋简体" w:hAnsi="方正小标宋简体" w:eastAsia="方正小标宋简体" w:cs="方正小标宋简体"/>
          <w:b/>
          <w:bCs/>
          <w:sz w:val="44"/>
          <w:szCs w:val="44"/>
          <w:highlight w:val="none"/>
          <w:lang w:val="en-US" w:eastAsia="zh-CN"/>
        </w:rPr>
        <w:t>巴彦淖尔市蒙医医院</w:t>
      </w:r>
      <w:r>
        <w:rPr>
          <w:rFonts w:hint="eastAsia" w:ascii="方正小标宋简体" w:hAnsi="方正小标宋简体" w:eastAsia="方正小标宋简体" w:cs="方正小标宋简体"/>
          <w:b w:val="0"/>
          <w:bCs w:val="0"/>
          <w:sz w:val="44"/>
          <w:szCs w:val="44"/>
          <w:highlight w:val="none"/>
        </w:rPr>
        <w:t>预算公开</w:t>
      </w:r>
    </w:p>
    <w:p w14:paraId="07903A1D">
      <w:pPr>
        <w:adjustRightInd w:val="0"/>
        <w:snapToGrid w:val="0"/>
        <w:spacing w:line="600" w:lineRule="exact"/>
        <w:ind w:firstLine="640"/>
        <w:rPr>
          <w:rFonts w:ascii="Times New Roman" w:hAnsi="Times New Roman" w:eastAsia="仿宋_GB2312"/>
          <w:sz w:val="32"/>
          <w:szCs w:val="32"/>
          <w:highlight w:val="none"/>
        </w:rPr>
      </w:pPr>
    </w:p>
    <w:p w14:paraId="43BA5624">
      <w:pPr>
        <w:adjustRightInd w:val="0"/>
        <w:snapToGrid w:val="0"/>
        <w:spacing w:line="600" w:lineRule="exact"/>
        <w:ind w:firstLine="640"/>
        <w:rPr>
          <w:rFonts w:ascii="Times New Roman" w:hAnsi="Times New Roman" w:eastAsia="仿宋_GB2312"/>
          <w:sz w:val="32"/>
          <w:szCs w:val="32"/>
          <w:highlight w:val="none"/>
        </w:rPr>
      </w:pPr>
    </w:p>
    <w:p w14:paraId="317424E4">
      <w:pPr>
        <w:adjustRightInd w:val="0"/>
        <w:snapToGrid w:val="0"/>
        <w:spacing w:line="600" w:lineRule="exact"/>
        <w:ind w:firstLine="640"/>
        <w:rPr>
          <w:rFonts w:ascii="Times New Roman" w:hAnsi="Times New Roman" w:eastAsia="仿宋_GB2312"/>
          <w:sz w:val="32"/>
          <w:szCs w:val="32"/>
          <w:highlight w:val="none"/>
        </w:rPr>
      </w:pPr>
    </w:p>
    <w:p w14:paraId="33CA4427">
      <w:pPr>
        <w:adjustRightInd w:val="0"/>
        <w:snapToGrid w:val="0"/>
        <w:spacing w:line="600" w:lineRule="exact"/>
        <w:ind w:firstLine="640"/>
        <w:rPr>
          <w:rFonts w:ascii="Times New Roman" w:hAnsi="Times New Roman" w:eastAsia="仿宋_GB2312"/>
          <w:sz w:val="32"/>
          <w:szCs w:val="32"/>
          <w:highlight w:val="none"/>
        </w:rPr>
      </w:pPr>
    </w:p>
    <w:p w14:paraId="6AACAD74">
      <w:pPr>
        <w:adjustRightInd w:val="0"/>
        <w:snapToGrid w:val="0"/>
        <w:spacing w:line="600" w:lineRule="exact"/>
        <w:ind w:firstLine="640"/>
        <w:rPr>
          <w:rFonts w:ascii="Times New Roman" w:hAnsi="Times New Roman" w:eastAsia="仿宋_GB2312"/>
          <w:sz w:val="32"/>
          <w:szCs w:val="32"/>
          <w:highlight w:val="none"/>
        </w:rPr>
      </w:pPr>
    </w:p>
    <w:p w14:paraId="46C44BDE">
      <w:pPr>
        <w:adjustRightInd w:val="0"/>
        <w:snapToGrid w:val="0"/>
        <w:spacing w:line="600" w:lineRule="exact"/>
        <w:ind w:firstLine="640"/>
        <w:rPr>
          <w:rFonts w:ascii="Times New Roman" w:hAnsi="Times New Roman" w:eastAsia="仿宋_GB2312"/>
          <w:sz w:val="32"/>
          <w:szCs w:val="32"/>
          <w:highlight w:val="none"/>
        </w:rPr>
      </w:pPr>
    </w:p>
    <w:p w14:paraId="7BB8AA28">
      <w:pPr>
        <w:adjustRightInd w:val="0"/>
        <w:snapToGrid w:val="0"/>
        <w:spacing w:line="600" w:lineRule="exact"/>
        <w:ind w:firstLine="640"/>
        <w:rPr>
          <w:rFonts w:ascii="Times New Roman" w:hAnsi="Times New Roman" w:eastAsia="仿宋_GB2312"/>
          <w:sz w:val="32"/>
          <w:szCs w:val="32"/>
          <w:highlight w:val="none"/>
        </w:rPr>
      </w:pPr>
    </w:p>
    <w:p w14:paraId="5AB9D60E">
      <w:pPr>
        <w:adjustRightInd w:val="0"/>
        <w:snapToGrid w:val="0"/>
        <w:spacing w:line="600" w:lineRule="exact"/>
        <w:ind w:firstLine="640"/>
        <w:rPr>
          <w:rFonts w:ascii="Times New Roman" w:hAnsi="Times New Roman" w:eastAsia="仿宋_GB2312"/>
          <w:sz w:val="32"/>
          <w:szCs w:val="32"/>
          <w:highlight w:val="none"/>
        </w:rPr>
      </w:pPr>
    </w:p>
    <w:p w14:paraId="495C9C58">
      <w:pPr>
        <w:adjustRightInd w:val="0"/>
        <w:snapToGrid w:val="0"/>
        <w:spacing w:line="600" w:lineRule="exact"/>
        <w:ind w:firstLine="640"/>
        <w:rPr>
          <w:rFonts w:ascii="Times New Roman" w:hAnsi="Times New Roman" w:eastAsia="仿宋_GB2312"/>
          <w:sz w:val="32"/>
          <w:szCs w:val="32"/>
          <w:highlight w:val="none"/>
        </w:rPr>
      </w:pPr>
    </w:p>
    <w:p w14:paraId="336C3EFA">
      <w:pPr>
        <w:pStyle w:val="2"/>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批复时间：</w:t>
      </w:r>
      <w:r>
        <w:rPr>
          <w:rFonts w:hint="eastAsia" w:ascii="黑体" w:hAnsi="黑体" w:eastAsia="黑体" w:cs="黑体"/>
          <w:sz w:val="32"/>
          <w:szCs w:val="32"/>
          <w:highlight w:val="none"/>
          <w:u w:val="single"/>
          <w:lang w:val="en-US" w:eastAsia="zh-CN"/>
        </w:rPr>
        <w:t>2026</w:t>
      </w:r>
      <w:r>
        <w:rPr>
          <w:rFonts w:ascii="黑体" w:hAnsi="黑体" w:eastAsia="黑体" w:cs="黑体"/>
          <w:sz w:val="32"/>
          <w:szCs w:val="32"/>
          <w:highlight w:val="none"/>
          <w:u w:val="single"/>
        </w:rPr>
        <w:t>年</w:t>
      </w:r>
      <w:r>
        <w:rPr>
          <w:rFonts w:hint="eastAsia" w:ascii="黑体" w:hAnsi="黑体" w:eastAsia="黑体" w:cs="黑体"/>
          <w:sz w:val="32"/>
          <w:szCs w:val="32"/>
          <w:highlight w:val="none"/>
          <w:u w:val="single"/>
          <w:lang w:val="en-US" w:eastAsia="zh-CN"/>
        </w:rPr>
        <w:t>1</w:t>
      </w:r>
      <w:r>
        <w:rPr>
          <w:rFonts w:ascii="黑体" w:hAnsi="黑体" w:eastAsia="黑体" w:cs="黑体"/>
          <w:sz w:val="32"/>
          <w:szCs w:val="32"/>
          <w:highlight w:val="none"/>
          <w:u w:val="single"/>
        </w:rPr>
        <w:t>月</w:t>
      </w:r>
      <w:r>
        <w:rPr>
          <w:rFonts w:hint="eastAsia" w:ascii="黑体" w:hAnsi="黑体" w:eastAsia="黑体" w:cs="黑体"/>
          <w:sz w:val="32"/>
          <w:szCs w:val="32"/>
          <w:highlight w:val="none"/>
          <w:u w:val="single"/>
          <w:lang w:val="en-US" w:eastAsia="zh-CN"/>
        </w:rPr>
        <w:t>30</w:t>
      </w:r>
      <w:r>
        <w:rPr>
          <w:rFonts w:ascii="黑体" w:hAnsi="黑体" w:eastAsia="黑体" w:cs="黑体"/>
          <w:sz w:val="32"/>
          <w:szCs w:val="32"/>
          <w:highlight w:val="none"/>
          <w:u w:val="single"/>
        </w:rPr>
        <w:t>日</w:t>
      </w:r>
    </w:p>
    <w:p w14:paraId="50301F8B">
      <w:pPr>
        <w:pStyle w:val="2"/>
        <w:spacing w:after="0" w:line="600" w:lineRule="exact"/>
        <w:ind w:left="0" w:leftChars="0" w:firstLine="0"/>
        <w:jc w:val="center"/>
        <w:rPr>
          <w:rFonts w:hint="default" w:ascii="黑体" w:hAnsi="黑体" w:eastAsia="黑体" w:cs="黑体"/>
          <w:highlight w:val="none"/>
        </w:rPr>
      </w:pPr>
      <w:r>
        <w:rPr>
          <w:rFonts w:ascii="黑体" w:hAnsi="黑体" w:eastAsia="黑体" w:cs="黑体"/>
          <w:sz w:val="32"/>
          <w:szCs w:val="32"/>
          <w:highlight w:val="none"/>
        </w:rPr>
        <w:t>公开时间：</w:t>
      </w:r>
      <w:r>
        <w:rPr>
          <w:rFonts w:hint="eastAsia" w:ascii="黑体" w:hAnsi="黑体" w:eastAsia="黑体" w:cs="黑体"/>
          <w:sz w:val="32"/>
          <w:szCs w:val="32"/>
          <w:highlight w:val="none"/>
          <w:u w:val="single"/>
          <w:lang w:val="en-US" w:eastAsia="zh-CN"/>
        </w:rPr>
        <w:t>2026</w:t>
      </w:r>
      <w:r>
        <w:rPr>
          <w:rFonts w:ascii="黑体" w:hAnsi="黑体" w:eastAsia="黑体" w:cs="黑体"/>
          <w:sz w:val="32"/>
          <w:szCs w:val="32"/>
          <w:highlight w:val="none"/>
          <w:u w:val="single"/>
        </w:rPr>
        <w:t>年</w:t>
      </w:r>
      <w:r>
        <w:rPr>
          <w:rFonts w:hint="eastAsia" w:ascii="黑体" w:hAnsi="黑体" w:eastAsia="黑体" w:cs="黑体"/>
          <w:sz w:val="32"/>
          <w:szCs w:val="32"/>
          <w:highlight w:val="none"/>
          <w:u w:val="single"/>
          <w:lang w:val="en-US" w:eastAsia="zh-CN"/>
        </w:rPr>
        <w:t>2</w:t>
      </w:r>
      <w:r>
        <w:rPr>
          <w:rFonts w:ascii="黑体" w:hAnsi="黑体" w:eastAsia="黑体" w:cs="黑体"/>
          <w:sz w:val="32"/>
          <w:szCs w:val="32"/>
          <w:highlight w:val="none"/>
          <w:u w:val="single"/>
        </w:rPr>
        <w:t>月</w:t>
      </w:r>
      <w:r>
        <w:rPr>
          <w:rFonts w:hint="eastAsia" w:ascii="黑体" w:hAnsi="黑体" w:eastAsia="黑体" w:cs="黑体"/>
          <w:sz w:val="32"/>
          <w:szCs w:val="32"/>
          <w:highlight w:val="none"/>
          <w:u w:val="single"/>
          <w:lang w:val="en-US" w:eastAsia="zh-CN"/>
        </w:rPr>
        <w:t>11</w:t>
      </w:r>
      <w:r>
        <w:rPr>
          <w:rFonts w:ascii="黑体" w:hAnsi="黑体" w:eastAsia="黑体" w:cs="黑体"/>
          <w:sz w:val="32"/>
          <w:szCs w:val="32"/>
          <w:highlight w:val="none"/>
          <w:u w:val="single"/>
        </w:rPr>
        <w:t>日</w:t>
      </w:r>
    </w:p>
    <w:p w14:paraId="1C99ACA6">
      <w:pPr>
        <w:adjustRightInd w:val="0"/>
        <w:snapToGrid w:val="0"/>
        <w:spacing w:line="600" w:lineRule="exact"/>
        <w:ind w:firstLine="640"/>
        <w:rPr>
          <w:rFonts w:ascii="Times New Roman" w:hAnsi="Times New Roman" w:eastAsia="仿宋_GB2312"/>
          <w:sz w:val="32"/>
          <w:szCs w:val="32"/>
          <w:highlight w:val="none"/>
        </w:rPr>
      </w:pPr>
    </w:p>
    <w:p w14:paraId="7BA29977">
      <w:pPr>
        <w:pageBreakBefore/>
        <w:tabs>
          <w:tab w:val="left" w:pos="4533"/>
        </w:tabs>
        <w:adjustRightInd w:val="0"/>
        <w:snapToGrid w:val="0"/>
        <w:spacing w:line="600" w:lineRule="exact"/>
        <w:jc w:val="center"/>
        <w:rPr>
          <w:sz w:val="44"/>
          <w:szCs w:val="44"/>
          <w:highlight w:val="none"/>
        </w:rPr>
      </w:pPr>
      <w:r>
        <w:rPr>
          <w:sz w:val="44"/>
          <w:szCs w:val="44"/>
          <w:highlight w:val="none"/>
        </w:rPr>
        <w:t>目</w:t>
      </w:r>
      <w:r>
        <w:rPr>
          <w:rFonts w:hint="eastAsia" w:eastAsia="宋体"/>
          <w:sz w:val="44"/>
          <w:szCs w:val="44"/>
          <w:highlight w:val="none"/>
        </w:rPr>
        <w:t xml:space="preserve">  </w:t>
      </w:r>
      <w:r>
        <w:rPr>
          <w:rFonts w:hint="eastAsia"/>
          <w:sz w:val="44"/>
          <w:szCs w:val="44"/>
          <w:highlight w:val="none"/>
        </w:rPr>
        <w:t xml:space="preserve">  </w:t>
      </w:r>
      <w:r>
        <w:rPr>
          <w:sz w:val="44"/>
          <w:szCs w:val="44"/>
          <w:highlight w:val="none"/>
        </w:rPr>
        <w:t>录</w:t>
      </w:r>
    </w:p>
    <w:p w14:paraId="101F83C3">
      <w:pPr>
        <w:rPr>
          <w:highlight w:val="none"/>
        </w:rPr>
      </w:pPr>
    </w:p>
    <w:p w14:paraId="765B092A">
      <w:pPr>
        <w:pStyle w:val="10"/>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第一部分 单位概况</w:t>
      </w:r>
    </w:p>
    <w:p w14:paraId="7BED982B">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w w:val="95"/>
          <w:sz w:val="32"/>
          <w:szCs w:val="32"/>
          <w:highlight w:val="none"/>
        </w:rPr>
        <w:t>一、</w:t>
      </w:r>
      <w:r>
        <w:rPr>
          <w:rFonts w:hint="eastAsia" w:ascii="Times New Roman" w:hAnsi="Times New Roman" w:eastAsia="仿宋_GB2312" w:cs="仿宋"/>
          <w:sz w:val="32"/>
          <w:szCs w:val="32"/>
          <w:highlight w:val="none"/>
        </w:rPr>
        <w:t>主要职能、职责</w:t>
      </w:r>
    </w:p>
    <w:p w14:paraId="587F5DA1">
      <w:pPr>
        <w:pStyle w:val="10"/>
        <w:spacing w:after="0" w:line="600" w:lineRule="exact"/>
        <w:rPr>
          <w:rFonts w:hint="eastAsia"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二、单位机构设置及预算单位构成情况</w:t>
      </w:r>
    </w:p>
    <w:p w14:paraId="4B3079AB">
      <w:pPr>
        <w:pStyle w:val="10"/>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第二部分</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年度单位预算情况说明</w:t>
      </w:r>
    </w:p>
    <w:p w14:paraId="4C77EFBA">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一、收支预算总体情况说明</w:t>
      </w:r>
    </w:p>
    <w:p w14:paraId="607F58B4">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二、收入预算情况说明</w:t>
      </w:r>
    </w:p>
    <w:p w14:paraId="315CAA94">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三、支出预算情况说明</w:t>
      </w:r>
    </w:p>
    <w:p w14:paraId="6F7767E3">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四、财政拨款收支预算总体情况说明</w:t>
      </w:r>
    </w:p>
    <w:p w14:paraId="090DBA79">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五、一般公共预算支出预算情况说明</w:t>
      </w:r>
    </w:p>
    <w:p w14:paraId="0F749CA5">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六、一般公共预算基本支出预算情况说明</w:t>
      </w:r>
    </w:p>
    <w:p w14:paraId="797D016E">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七、一般公共预算“三公”经费支出预算情况说明</w:t>
      </w:r>
    </w:p>
    <w:p w14:paraId="7DF4F7D1">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八、政府性基金预算支出预算情况说明</w:t>
      </w:r>
    </w:p>
    <w:p w14:paraId="0A978CAC">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九、国有资本经营预算支出预算情况说明</w:t>
      </w:r>
    </w:p>
    <w:p w14:paraId="2BF4A8FD">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十、项目支出预算情况说明</w:t>
      </w:r>
    </w:p>
    <w:p w14:paraId="635AAB32">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十一、</w:t>
      </w:r>
      <w:r>
        <w:rPr>
          <w:rFonts w:hint="eastAsia" w:ascii="Times New Roman" w:hAnsi="Times New Roman" w:eastAsia="仿宋_GB2312" w:cs="仿宋"/>
          <w:sz w:val="32"/>
          <w:szCs w:val="32"/>
          <w:highlight w:val="none"/>
          <w:lang w:val="en-US" w:eastAsia="zh-CN"/>
        </w:rPr>
        <w:t>机构</w:t>
      </w:r>
      <w:r>
        <w:rPr>
          <w:rFonts w:hint="eastAsia" w:ascii="Times New Roman" w:hAnsi="Times New Roman" w:eastAsia="仿宋_GB2312" w:cs="仿宋"/>
          <w:sz w:val="32"/>
          <w:szCs w:val="32"/>
          <w:highlight w:val="none"/>
        </w:rPr>
        <w:t>运行经费支出预算情况说明</w:t>
      </w:r>
    </w:p>
    <w:p w14:paraId="16ED311A">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十二、政府采购支出预算情况说明</w:t>
      </w:r>
    </w:p>
    <w:p w14:paraId="40681A01">
      <w:pPr>
        <w:pStyle w:val="10"/>
        <w:spacing w:after="0" w:line="600" w:lineRule="exac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十三、国有资产占用情况说明</w:t>
      </w:r>
    </w:p>
    <w:p w14:paraId="7FE94D3C">
      <w:pPr>
        <w:widowControl/>
        <w:spacing w:line="600" w:lineRule="exact"/>
        <w:jc w:val="left"/>
        <w:rPr>
          <w:rFonts w:ascii="Times New Roman" w:hAnsi="Times New Roman" w:eastAsia="仿宋_GB2312" w:cs="仿宋"/>
          <w:sz w:val="32"/>
          <w:szCs w:val="32"/>
          <w:highlight w:val="none"/>
        </w:rPr>
      </w:pPr>
      <w:r>
        <w:rPr>
          <w:rFonts w:hint="eastAsia" w:ascii="Times New Roman" w:hAnsi="Times New Roman" w:eastAsia="仿宋_GB2312" w:cs="仿宋"/>
          <w:sz w:val="32"/>
          <w:szCs w:val="32"/>
          <w:highlight w:val="none"/>
        </w:rPr>
        <w:t xml:space="preserve">十四、项目绩效目标情况说明 </w:t>
      </w:r>
    </w:p>
    <w:p w14:paraId="2CB64C9C">
      <w:pPr>
        <w:pStyle w:val="10"/>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第三部分 名词解释</w:t>
      </w:r>
    </w:p>
    <w:p w14:paraId="15403441">
      <w:pPr>
        <w:pStyle w:val="10"/>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第四部分 预算公开联系方式及信息反馈渠道</w:t>
      </w:r>
    </w:p>
    <w:p w14:paraId="67FEF8E5">
      <w:pPr>
        <w:pStyle w:val="10"/>
        <w:spacing w:after="0" w:line="600" w:lineRule="exact"/>
        <w:rPr>
          <w:rFonts w:ascii="黑体" w:hAnsi="黑体" w:eastAsia="黑体" w:cs="黑体"/>
          <w:sz w:val="32"/>
          <w:szCs w:val="32"/>
          <w:highlight w:val="none"/>
        </w:rPr>
      </w:pPr>
      <w:r>
        <w:rPr>
          <w:rFonts w:hint="eastAsia" w:ascii="黑体" w:hAnsi="黑体" w:eastAsia="黑体" w:cs="黑体"/>
          <w:sz w:val="32"/>
          <w:szCs w:val="32"/>
          <w:highlight w:val="none"/>
        </w:rPr>
        <w:t xml:space="preserve">第五部分 </w:t>
      </w:r>
      <w:r>
        <w:rPr>
          <w:rFonts w:hint="eastAsia" w:ascii="黑体" w:hAnsi="黑体" w:eastAsia="黑体" w:cs="黑体"/>
          <w:sz w:val="32"/>
          <w:szCs w:val="32"/>
          <w:highlight w:val="none"/>
          <w:lang w:val="en-US" w:eastAsia="zh-CN"/>
        </w:rPr>
        <w:t>2026</w:t>
      </w:r>
      <w:r>
        <w:rPr>
          <w:rFonts w:hint="eastAsia" w:ascii="黑体" w:hAnsi="黑体" w:eastAsia="黑体" w:cs="黑体"/>
          <w:sz w:val="32"/>
          <w:szCs w:val="32"/>
          <w:highlight w:val="none"/>
        </w:rPr>
        <w:t>年度单位预算表</w:t>
      </w:r>
    </w:p>
    <w:p w14:paraId="2052259E">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一、收支总表</w:t>
      </w:r>
    </w:p>
    <w:p w14:paraId="17E603CB">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二、收入总表</w:t>
      </w:r>
    </w:p>
    <w:p w14:paraId="0131B6A8">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三、支出总表</w:t>
      </w:r>
    </w:p>
    <w:p w14:paraId="4FA6C1B5">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四、财政拨款收支总表</w:t>
      </w:r>
    </w:p>
    <w:p w14:paraId="70CDB31A">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五、一般公共预算支出表</w:t>
      </w:r>
    </w:p>
    <w:p w14:paraId="52523CEF">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六、一般公共预算基本支出表</w:t>
      </w:r>
    </w:p>
    <w:p w14:paraId="0A010022">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七、一般公共预算“三公”经费支出表</w:t>
      </w:r>
    </w:p>
    <w:p w14:paraId="3276388B">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八、政府性基金预算支出表</w:t>
      </w:r>
    </w:p>
    <w:p w14:paraId="7DDB4D6C">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九、国有资本经营预算支出表</w:t>
      </w:r>
    </w:p>
    <w:p w14:paraId="221A9768">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十、项目支出表</w:t>
      </w:r>
    </w:p>
    <w:p w14:paraId="6E8A0FC6">
      <w:pPr>
        <w:pStyle w:val="10"/>
        <w:spacing w:after="0" w:line="600" w:lineRule="exact"/>
        <w:rPr>
          <w:rFonts w:hint="eastAsia" w:ascii="Times New Roman" w:hAnsi="Times New Roman" w:eastAsia="仿宋_GB2312" w:cs="仿宋"/>
          <w:b w:val="0"/>
          <w:bCs w:val="0"/>
          <w:sz w:val="32"/>
          <w:szCs w:val="32"/>
          <w:highlight w:val="none"/>
        </w:rPr>
      </w:pPr>
      <w:r>
        <w:rPr>
          <w:rFonts w:hint="eastAsia" w:ascii="Times New Roman" w:hAnsi="Times New Roman" w:eastAsia="仿宋_GB2312" w:cs="仿宋"/>
          <w:b w:val="0"/>
          <w:bCs w:val="0"/>
          <w:sz w:val="32"/>
          <w:szCs w:val="32"/>
          <w:highlight w:val="none"/>
        </w:rPr>
        <w:t>十</w:t>
      </w:r>
      <w:r>
        <w:rPr>
          <w:rFonts w:hint="eastAsia" w:eastAsia="仿宋_GB2312" w:cs="仿宋"/>
          <w:b w:val="0"/>
          <w:bCs w:val="0"/>
          <w:sz w:val="32"/>
          <w:szCs w:val="32"/>
          <w:highlight w:val="none"/>
          <w:lang w:val="en-US" w:eastAsia="zh-CN"/>
        </w:rPr>
        <w:t>一</w:t>
      </w:r>
      <w:r>
        <w:rPr>
          <w:rFonts w:hint="eastAsia" w:ascii="Times New Roman" w:hAnsi="Times New Roman" w:eastAsia="仿宋_GB2312" w:cs="仿宋"/>
          <w:b w:val="0"/>
          <w:bCs w:val="0"/>
          <w:sz w:val="32"/>
          <w:szCs w:val="32"/>
          <w:highlight w:val="none"/>
        </w:rPr>
        <w:t>、政府采购预算表</w:t>
      </w:r>
    </w:p>
    <w:p w14:paraId="34B50155">
      <w:pPr>
        <w:pStyle w:val="2"/>
        <w:rPr>
          <w:rFonts w:hint="default"/>
          <w:highlight w:val="none"/>
        </w:rPr>
      </w:pPr>
    </w:p>
    <w:p w14:paraId="4E6391F1">
      <w:pPr>
        <w:pStyle w:val="2"/>
        <w:rPr>
          <w:rFonts w:hint="default"/>
          <w:highlight w:val="none"/>
        </w:rPr>
        <w:sectPr>
          <w:headerReference r:id="rId3" w:type="default"/>
          <w:footerReference r:id="rId4" w:type="default"/>
          <w:pgSz w:w="11910" w:h="16840"/>
          <w:pgMar w:top="1582" w:right="1680" w:bottom="278" w:left="1640" w:header="720" w:footer="720" w:gutter="0"/>
          <w:pgNumType w:fmt="numberInDash" w:start="1"/>
          <w:cols w:space="0" w:num="1"/>
        </w:sectPr>
      </w:pPr>
    </w:p>
    <w:p w14:paraId="1D356141">
      <w:pPr>
        <w:pStyle w:val="5"/>
        <w:tabs>
          <w:tab w:val="left" w:pos="4392"/>
        </w:tabs>
        <w:adjustRightInd/>
        <w:snapToGrid/>
        <w:spacing w:before="0" w:after="0" w:line="600" w:lineRule="exact"/>
        <w:ind w:firstLine="2520" w:firstLineChars="700"/>
        <w:jc w:val="both"/>
        <w:rPr>
          <w:rFonts w:ascii="方正小标宋简体" w:hAnsi="方正小标宋简体" w:eastAsia="方正小标宋简体" w:cs="方正小标宋简体"/>
          <w:b w:val="0"/>
          <w:bCs w:val="0"/>
          <w:sz w:val="36"/>
          <w:szCs w:val="36"/>
          <w:highlight w:val="none"/>
        </w:rPr>
      </w:pPr>
      <w:bookmarkStart w:id="0" w:name="_Toc30742"/>
      <w:r>
        <w:rPr>
          <w:rFonts w:hint="eastAsia" w:ascii="方正小标宋简体" w:hAnsi="方正小标宋简体" w:eastAsia="方正小标宋简体" w:cs="方正小标宋简体"/>
          <w:b w:val="0"/>
          <w:bCs w:val="0"/>
          <w:sz w:val="36"/>
          <w:szCs w:val="36"/>
          <w:highlight w:val="none"/>
        </w:rPr>
        <w:t>第一部分  单位概况</w:t>
      </w:r>
      <w:bookmarkEnd w:id="0"/>
    </w:p>
    <w:p w14:paraId="2262AFA9">
      <w:pPr>
        <w:spacing w:line="600" w:lineRule="exact"/>
        <w:rPr>
          <w:rFonts w:ascii="方正小标宋简体" w:hAnsi="方正小标宋简体" w:eastAsia="方正小标宋简体" w:cs="方正小标宋简体"/>
          <w:sz w:val="36"/>
          <w:szCs w:val="36"/>
          <w:highlight w:val="none"/>
        </w:rPr>
      </w:pPr>
    </w:p>
    <w:p w14:paraId="60098A23">
      <w:pPr>
        <w:numPr>
          <w:ilvl w:val="0"/>
          <w:numId w:val="1"/>
        </w:numPr>
        <w:spacing w:line="600" w:lineRule="exact"/>
        <w:ind w:left="426" w:leftChars="0" w:firstLine="624" w:firstLineChars="0"/>
        <w:outlineLvl w:val="2"/>
        <w:rPr>
          <w:rFonts w:eastAsia="黑体" w:cs="黑体"/>
          <w:sz w:val="32"/>
          <w:szCs w:val="36"/>
          <w:highlight w:val="none"/>
        </w:rPr>
      </w:pPr>
      <w:r>
        <w:rPr>
          <w:rFonts w:hint="eastAsia" w:eastAsia="黑体" w:cs="黑体"/>
          <w:sz w:val="32"/>
          <w:szCs w:val="36"/>
          <w:highlight w:val="none"/>
        </w:rPr>
        <w:t>主要职能职责</w:t>
      </w:r>
    </w:p>
    <w:p w14:paraId="02851E3F">
      <w:pPr>
        <w:spacing w:line="600" w:lineRule="exact"/>
        <w:ind w:firstLine="640" w:firstLineChars="200"/>
        <w:rPr>
          <w:rFonts w:hint="eastAsia" w:ascii="仿宋" w:hAnsi="仿宋" w:eastAsia="仿宋" w:cs="仿宋"/>
          <w:sz w:val="36"/>
          <w:szCs w:val="36"/>
          <w:highlight w:val="none"/>
        </w:rPr>
      </w:pPr>
      <w:r>
        <w:rPr>
          <w:rFonts w:hint="eastAsia" w:ascii="仿宋" w:hAnsi="仿宋" w:eastAsia="仿宋" w:cs="仿宋"/>
          <w:sz w:val="32"/>
          <w:szCs w:val="32"/>
          <w:highlight w:val="none"/>
          <w:lang w:val="en-US" w:eastAsia="zh-CN"/>
        </w:rPr>
        <w:t>巴彦淖尔市蒙医医院是巴彦淖尔市卫生健康委员会部门所属公益二类事业单位。主要职能为：1、为全市人民身体健康提供医疗与护理保健服务。蒙医传统疗法对于治疗一些常见病、多发病、疑难杂症等疗效独特。2、保障和突出蒙医药特色，提高蒙药临床疗效，满足蒙医临床需要，传承蒙医药文化。3、开展健康教育和预防保健工作，参与城市卫生保健工作。</w:t>
      </w:r>
    </w:p>
    <w:p w14:paraId="2A69F36E">
      <w:pPr>
        <w:numPr>
          <w:ilvl w:val="0"/>
          <w:numId w:val="1"/>
        </w:numPr>
        <w:spacing w:line="600" w:lineRule="exact"/>
        <w:ind w:left="426" w:leftChars="0" w:firstLine="624" w:firstLineChars="0"/>
        <w:outlineLvl w:val="2"/>
        <w:rPr>
          <w:rFonts w:eastAsia="黑体" w:cs="黑体"/>
          <w:sz w:val="32"/>
          <w:szCs w:val="36"/>
          <w:highlight w:val="none"/>
        </w:rPr>
      </w:pPr>
      <w:r>
        <w:rPr>
          <w:rFonts w:hint="eastAsia" w:eastAsia="黑体" w:cs="黑体"/>
          <w:sz w:val="32"/>
          <w:szCs w:val="36"/>
          <w:highlight w:val="none"/>
        </w:rPr>
        <w:t>单位机构设置及预算单位构成情况</w:t>
      </w:r>
    </w:p>
    <w:p w14:paraId="1D34AC32">
      <w:pPr>
        <w:spacing w:line="600" w:lineRule="exact"/>
        <w:ind w:firstLine="640" w:firstLineChars="200"/>
        <w:rPr>
          <w:rFonts w:hint="eastAsia" w:eastAsia="仿宋" w:cstheme="minorBidi"/>
          <w:sz w:val="32"/>
          <w:szCs w:val="32"/>
          <w:highlight w:val="none"/>
          <w:lang w:eastAsia="zh-CN"/>
        </w:rPr>
      </w:pPr>
      <w:r>
        <w:rPr>
          <w:rFonts w:hint="eastAsia" w:ascii="仿宋" w:hAnsi="仿宋" w:eastAsia="仿宋" w:cs="仿宋"/>
          <w:sz w:val="32"/>
          <w:szCs w:val="32"/>
          <w:highlight w:val="none"/>
        </w:rPr>
        <w:t>1．下设独立预算单位共有0家，其中：财政拨款的行政单位0 家，参照公务员法管理的事业单位为0家，公益一类事业单位为0家，公益二类事业单位0家。比上年减少0家。人员基本情况：编制人数7</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人，其中行政编制人数0人，事业编制人数</w:t>
      </w:r>
      <w:r>
        <w:rPr>
          <w:rFonts w:hint="eastAsia" w:ascii="仿宋" w:hAnsi="仿宋" w:eastAsia="仿宋" w:cs="仿宋"/>
          <w:sz w:val="32"/>
          <w:szCs w:val="32"/>
          <w:highlight w:val="none"/>
          <w:lang w:val="en-US" w:eastAsia="zh-CN"/>
        </w:rPr>
        <w:t>72</w:t>
      </w:r>
      <w:r>
        <w:rPr>
          <w:rFonts w:hint="eastAsia" w:ascii="仿宋" w:hAnsi="仿宋" w:eastAsia="仿宋" w:cs="仿宋"/>
          <w:sz w:val="32"/>
          <w:szCs w:val="32"/>
          <w:highlight w:val="none"/>
        </w:rPr>
        <w:t>人，在职</w:t>
      </w:r>
      <w:r>
        <w:rPr>
          <w:rFonts w:hint="eastAsia" w:ascii="仿宋" w:hAnsi="仿宋" w:eastAsia="仿宋" w:cs="仿宋"/>
          <w:sz w:val="32"/>
          <w:szCs w:val="32"/>
          <w:highlight w:val="none"/>
          <w:lang w:val="en-US" w:eastAsia="zh-CN"/>
        </w:rPr>
        <w:t>70</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val="en-US" w:eastAsia="zh-CN"/>
        </w:rPr>
        <w:t>,离岗2人，</w:t>
      </w:r>
      <w:r>
        <w:rPr>
          <w:rFonts w:hint="eastAsia" w:ascii="仿宋" w:hAnsi="仿宋" w:eastAsia="仿宋" w:cs="仿宋"/>
          <w:sz w:val="32"/>
          <w:szCs w:val="32"/>
          <w:highlight w:val="none"/>
        </w:rPr>
        <w:t>退休</w:t>
      </w:r>
      <w:r>
        <w:rPr>
          <w:rFonts w:hint="eastAsia" w:ascii="仿宋" w:hAnsi="仿宋" w:eastAsia="仿宋" w:cs="仿宋"/>
          <w:sz w:val="32"/>
          <w:szCs w:val="32"/>
          <w:highlight w:val="none"/>
          <w:lang w:val="en-US" w:eastAsia="zh-CN"/>
        </w:rPr>
        <w:t>87</w:t>
      </w:r>
      <w:r>
        <w:rPr>
          <w:rFonts w:hint="eastAsia" w:ascii="仿宋" w:hAnsi="仿宋" w:eastAsia="仿宋" w:cs="仿宋"/>
          <w:sz w:val="32"/>
          <w:szCs w:val="32"/>
          <w:highlight w:val="none"/>
        </w:rPr>
        <w:t>人</w:t>
      </w:r>
      <w:r>
        <w:rPr>
          <w:rFonts w:hint="eastAsia" w:ascii="仿宋" w:hAnsi="仿宋" w:eastAsia="仿宋" w:cs="仿宋"/>
          <w:sz w:val="32"/>
          <w:szCs w:val="32"/>
          <w:highlight w:val="none"/>
          <w:lang w:eastAsia="zh-CN"/>
        </w:rPr>
        <w:t>。</w:t>
      </w:r>
    </w:p>
    <w:tbl>
      <w:tblPr>
        <w:tblStyle w:val="20"/>
        <w:tblpPr w:leftFromText="180" w:rightFromText="180" w:vertAnchor="text" w:horzAnchor="page" w:tblpX="1851" w:tblpY="18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3035"/>
        <w:gridCol w:w="4600"/>
      </w:tblGrid>
      <w:tr w14:paraId="62E1D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887" w:type="dxa"/>
          </w:tcPr>
          <w:p w14:paraId="34EEA8C7">
            <w:pPr>
              <w:widowControl/>
              <w:jc w:val="center"/>
              <w:rPr>
                <w:rFonts w:ascii="仿宋" w:hAnsi="仿宋" w:eastAsia="仿宋" w:cs="仿宋"/>
                <w:color w:val="000000"/>
                <w:kern w:val="0"/>
                <w:sz w:val="31"/>
                <w:szCs w:val="31"/>
                <w:highlight w:val="none"/>
                <w:lang w:bidi="ar"/>
              </w:rPr>
            </w:pPr>
            <w:r>
              <w:rPr>
                <w:rFonts w:hint="eastAsia" w:eastAsia="仿宋_GB2312" w:cs="仿宋"/>
                <w:color w:val="000000"/>
                <w:kern w:val="0"/>
                <w:sz w:val="31"/>
                <w:szCs w:val="31"/>
                <w:highlight w:val="none"/>
                <w:lang w:val="en-US" w:eastAsia="zh-CN" w:bidi="ar"/>
              </w:rPr>
              <w:t>序</w:t>
            </w:r>
            <w:r>
              <w:rPr>
                <w:rFonts w:hint="eastAsia" w:ascii="Times New Roman" w:hAnsi="Times New Roman" w:eastAsia="仿宋_GB2312" w:cs="仿宋"/>
                <w:color w:val="000000"/>
                <w:kern w:val="0"/>
                <w:sz w:val="31"/>
                <w:szCs w:val="31"/>
                <w:highlight w:val="none"/>
                <w:lang w:bidi="ar"/>
              </w:rPr>
              <w:t>号</w:t>
            </w:r>
          </w:p>
        </w:tc>
        <w:tc>
          <w:tcPr>
            <w:tcW w:w="3035" w:type="dxa"/>
            <w:vAlign w:val="center"/>
          </w:tcPr>
          <w:p w14:paraId="4E4C4005">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单位名称</w:t>
            </w:r>
          </w:p>
        </w:tc>
        <w:tc>
          <w:tcPr>
            <w:tcW w:w="4600" w:type="dxa"/>
            <w:vAlign w:val="center"/>
          </w:tcPr>
          <w:p w14:paraId="78ECC129">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单位性质</w:t>
            </w:r>
          </w:p>
        </w:tc>
      </w:tr>
      <w:tr w14:paraId="339E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7" w:type="dxa"/>
            <w:vAlign w:val="center"/>
          </w:tcPr>
          <w:p w14:paraId="7D0BF51B">
            <w:pPr>
              <w:widowControl/>
              <w:jc w:val="center"/>
              <w:rPr>
                <w:rFonts w:ascii="仿宋" w:hAnsi="仿宋" w:eastAsia="仿宋" w:cs="仿宋"/>
                <w:color w:val="000000"/>
                <w:kern w:val="0"/>
                <w:sz w:val="31"/>
                <w:szCs w:val="31"/>
                <w:highlight w:val="none"/>
                <w:lang w:bidi="ar"/>
              </w:rPr>
            </w:pPr>
            <w:r>
              <w:rPr>
                <w:rFonts w:hint="eastAsia" w:ascii="Times New Roman" w:hAnsi="Times New Roman" w:eastAsia="仿宋_GB2312" w:cs="仿宋"/>
                <w:color w:val="000000"/>
                <w:kern w:val="0"/>
                <w:sz w:val="31"/>
                <w:szCs w:val="31"/>
                <w:highlight w:val="none"/>
                <w:lang w:bidi="ar"/>
              </w:rPr>
              <w:t>1</w:t>
            </w:r>
          </w:p>
        </w:tc>
        <w:tc>
          <w:tcPr>
            <w:tcW w:w="3035" w:type="dxa"/>
          </w:tcPr>
          <w:p w14:paraId="0BA89547">
            <w:pPr>
              <w:widowControl/>
              <w:jc w:val="left"/>
              <w:rPr>
                <w:rFonts w:hint="eastAsia" w:ascii="仿宋" w:hAnsi="仿宋" w:eastAsia="仿宋" w:cs="仿宋"/>
                <w:color w:val="000000"/>
                <w:kern w:val="0"/>
                <w:sz w:val="31"/>
                <w:szCs w:val="31"/>
                <w:highlight w:val="none"/>
                <w:lang w:eastAsia="zh-CN" w:bidi="ar"/>
              </w:rPr>
            </w:pPr>
            <w:r>
              <w:rPr>
                <w:rFonts w:hint="eastAsia" w:ascii="仿宋" w:hAnsi="仿宋" w:eastAsia="仿宋" w:cs="仿宋"/>
                <w:color w:val="000000"/>
                <w:kern w:val="0"/>
                <w:sz w:val="31"/>
                <w:szCs w:val="31"/>
                <w:highlight w:val="none"/>
                <w:lang w:val="en-US" w:eastAsia="zh-CN" w:bidi="ar"/>
              </w:rPr>
              <w:t>巴彦淖尔市蒙医医院</w:t>
            </w:r>
          </w:p>
        </w:tc>
        <w:tc>
          <w:tcPr>
            <w:tcW w:w="4600" w:type="dxa"/>
          </w:tcPr>
          <w:p w14:paraId="2BDE1CD9">
            <w:pPr>
              <w:widowControl/>
              <w:jc w:val="left"/>
              <w:rPr>
                <w:rFonts w:ascii="仿宋" w:hAnsi="仿宋" w:eastAsia="仿宋" w:cs="仿宋"/>
                <w:color w:val="000000"/>
                <w:kern w:val="0"/>
                <w:sz w:val="31"/>
                <w:szCs w:val="31"/>
                <w:highlight w:val="none"/>
                <w:lang w:bidi="ar"/>
              </w:rPr>
            </w:pPr>
            <w:r>
              <w:rPr>
                <w:rFonts w:hint="eastAsia" w:ascii="仿宋" w:hAnsi="仿宋" w:eastAsia="仿宋" w:cs="仿宋"/>
                <w:color w:val="000000"/>
                <w:kern w:val="0"/>
                <w:sz w:val="32"/>
                <w:szCs w:val="32"/>
                <w:highlight w:val="none"/>
                <w:lang w:bidi="ar"/>
              </w:rPr>
              <w:t>财政拨款的</w:t>
            </w:r>
            <w:r>
              <w:rPr>
                <w:rFonts w:hint="eastAsia" w:ascii="仿宋" w:hAnsi="仿宋" w:eastAsia="仿宋" w:cs="仿宋"/>
                <w:color w:val="000000"/>
                <w:kern w:val="0"/>
                <w:sz w:val="32"/>
                <w:szCs w:val="32"/>
                <w:highlight w:val="none"/>
                <w:lang w:val="en-US" w:eastAsia="zh-CN" w:bidi="ar"/>
              </w:rPr>
              <w:t>公益二类事业</w:t>
            </w:r>
            <w:r>
              <w:rPr>
                <w:rFonts w:hint="eastAsia" w:ascii="仿宋" w:hAnsi="仿宋" w:eastAsia="仿宋" w:cs="仿宋"/>
                <w:color w:val="000000"/>
                <w:kern w:val="0"/>
                <w:sz w:val="32"/>
                <w:szCs w:val="32"/>
                <w:highlight w:val="none"/>
                <w:lang w:bidi="ar"/>
              </w:rPr>
              <w:t>单位</w:t>
            </w:r>
          </w:p>
        </w:tc>
      </w:tr>
    </w:tbl>
    <w:p w14:paraId="084AE6C1">
      <w:pPr>
        <w:spacing w:line="600" w:lineRule="exact"/>
        <w:ind w:firstLine="640" w:firstLineChars="200"/>
        <w:rPr>
          <w:rFonts w:hint="eastAsia" w:ascii="仿宋" w:hAnsi="仿宋" w:eastAsia="仿宋" w:cs="仿宋"/>
          <w:b/>
          <w:bCs/>
          <w:sz w:val="32"/>
          <w:szCs w:val="32"/>
          <w:highlight w:val="none"/>
        </w:rPr>
      </w:pPr>
      <w:r>
        <w:rPr>
          <w:rFonts w:hint="eastAsia" w:ascii="仿宋" w:hAnsi="仿宋" w:eastAsia="仿宋" w:cs="仿宋"/>
          <w:sz w:val="32"/>
          <w:szCs w:val="32"/>
          <w:highlight w:val="none"/>
        </w:rPr>
        <w:t>2．从预算单位构成看，纳入本单位</w:t>
      </w:r>
      <w:r>
        <w:rPr>
          <w:rFonts w:hint="eastAsia" w:ascii="仿宋" w:hAnsi="仿宋" w:eastAsia="仿宋" w:cs="仿宋"/>
          <w:sz w:val="32"/>
          <w:szCs w:val="32"/>
          <w:highlight w:val="none"/>
          <w:lang w:val="en-US" w:eastAsia="zh-CN"/>
        </w:rPr>
        <w:t>2026</w:t>
      </w:r>
      <w:r>
        <w:rPr>
          <w:rFonts w:hint="eastAsia" w:ascii="仿宋" w:hAnsi="仿宋" w:eastAsia="仿宋" w:cs="仿宋"/>
          <w:sz w:val="32"/>
          <w:szCs w:val="32"/>
          <w:highlight w:val="none"/>
        </w:rPr>
        <w:t>年预算编制范围的预算单位共计</w:t>
      </w: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家，具体包括：</w:t>
      </w:r>
      <w:r>
        <w:rPr>
          <w:rFonts w:hint="eastAsia" w:ascii="仿宋" w:hAnsi="仿宋" w:eastAsia="仿宋" w:cs="仿宋"/>
          <w:sz w:val="32"/>
          <w:szCs w:val="32"/>
          <w:highlight w:val="none"/>
          <w:lang w:val="en-US" w:eastAsia="zh-CN"/>
        </w:rPr>
        <w:t>巴彦淖尔市蒙医医院</w:t>
      </w:r>
      <w:r>
        <w:rPr>
          <w:rFonts w:hint="eastAsia" w:ascii="仿宋" w:hAnsi="仿宋" w:eastAsia="仿宋" w:cs="仿宋"/>
          <w:sz w:val="32"/>
          <w:szCs w:val="32"/>
          <w:highlight w:val="none"/>
        </w:rPr>
        <w:t>。详细情况见表：</w:t>
      </w:r>
    </w:p>
    <w:p w14:paraId="511A8AC3">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1" w:name="_Toc21288"/>
      <w:r>
        <w:rPr>
          <w:rFonts w:hint="eastAsia" w:ascii="方正小标宋简体" w:hAnsi="方正小标宋简体" w:eastAsia="方正小标宋简体" w:cs="方正小标宋简体"/>
          <w:b w:val="0"/>
          <w:bCs w:val="0"/>
          <w:sz w:val="36"/>
          <w:szCs w:val="36"/>
          <w:highlight w:val="none"/>
        </w:rPr>
        <w:t>第二部分</w:t>
      </w:r>
      <w:r>
        <w:rPr>
          <w:rFonts w:hint="eastAsia" w:ascii="方正小标宋简体" w:hAnsi="方正小标宋简体" w:eastAsia="方正小标宋简体" w:cs="方正小标宋简体"/>
          <w:b w:val="0"/>
          <w:bCs w:val="0"/>
          <w:sz w:val="36"/>
          <w:szCs w:val="36"/>
          <w:highlight w:val="none"/>
          <w:lang w:val="en-US" w:eastAsia="zh-CN"/>
        </w:rPr>
        <w:t xml:space="preserve">  2026</w:t>
      </w:r>
      <w:r>
        <w:rPr>
          <w:rFonts w:hint="eastAsia" w:ascii="方正小标宋简体" w:hAnsi="方正小标宋简体" w:eastAsia="方正小标宋简体" w:cs="方正小标宋简体"/>
          <w:b w:val="0"/>
          <w:bCs w:val="0"/>
          <w:sz w:val="36"/>
          <w:szCs w:val="36"/>
          <w:highlight w:val="none"/>
        </w:rPr>
        <w:t>年度单位预算情况说明</w:t>
      </w:r>
      <w:bookmarkEnd w:id="1"/>
    </w:p>
    <w:p w14:paraId="3680CCB8">
      <w:pPr>
        <w:spacing w:line="600" w:lineRule="exact"/>
        <w:rPr>
          <w:rFonts w:ascii="方正小标宋简体" w:hAnsi="方正小标宋简体" w:eastAsia="方正小标宋简体" w:cs="方正小标宋简体"/>
          <w:sz w:val="36"/>
          <w:szCs w:val="36"/>
          <w:highlight w:val="none"/>
        </w:rPr>
      </w:pPr>
    </w:p>
    <w:p w14:paraId="3217D3D6">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一、收支预算总体情况说明</w:t>
      </w:r>
    </w:p>
    <w:p w14:paraId="3ADB78C3">
      <w:pPr>
        <w:pStyle w:val="10"/>
        <w:tabs>
          <w:tab w:val="left" w:pos="5840"/>
          <w:tab w:val="left" w:pos="7858"/>
          <w:tab w:val="left" w:pos="9328"/>
        </w:tabs>
        <w:spacing w:after="0"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hint="eastAsia" w:ascii="仿宋" w:hAnsi="仿宋" w:eastAsia="仿宋" w:cs="仿宋"/>
          <w:sz w:val="32"/>
          <w:szCs w:val="32"/>
          <w:highlight w:val="none"/>
        </w:rPr>
        <w:t>年度收入、支出预算总计</w:t>
      </w:r>
      <w:r>
        <w:rPr>
          <w:rFonts w:hint="eastAsia" w:ascii="仿宋" w:hAnsi="仿宋" w:eastAsia="仿宋" w:cs="仿宋"/>
          <w:sz w:val="32"/>
          <w:szCs w:val="32"/>
          <w:highlight w:val="none"/>
          <w:u w:val="single"/>
          <w:lang w:val="en-US" w:eastAsia="zh-CN"/>
        </w:rPr>
        <w:t>3904.76</w:t>
      </w:r>
      <w:r>
        <w:rPr>
          <w:rFonts w:hint="eastAsia" w:ascii="仿宋" w:hAnsi="仿宋" w:eastAsia="仿宋" w:cs="仿宋"/>
          <w:sz w:val="32"/>
          <w:szCs w:val="32"/>
          <w:highlight w:val="none"/>
        </w:rPr>
        <w:t>万元，与上年相比收、支预算总计各</w:t>
      </w:r>
      <w:r>
        <w:rPr>
          <w:rFonts w:hint="eastAsia" w:ascii="仿宋" w:hAnsi="仿宋" w:eastAsia="仿宋" w:cs="仿宋"/>
          <w:sz w:val="32"/>
          <w:szCs w:val="32"/>
          <w:highlight w:val="none"/>
          <w:lang w:val="en-US" w:eastAsia="zh-CN"/>
        </w:rPr>
        <w:t>增加</w:t>
      </w:r>
      <w:r>
        <w:rPr>
          <w:rFonts w:hint="eastAsia" w:ascii="仿宋" w:hAnsi="仿宋" w:eastAsia="仿宋" w:cs="仿宋"/>
          <w:sz w:val="32"/>
          <w:szCs w:val="32"/>
          <w:highlight w:val="none"/>
          <w:u w:val="single"/>
          <w:lang w:val="en-US" w:eastAsia="zh-CN"/>
        </w:rPr>
        <w:t>2766.18</w:t>
      </w:r>
      <w:r>
        <w:rPr>
          <w:rFonts w:hint="eastAsia" w:ascii="仿宋" w:hAnsi="仿宋" w:eastAsia="仿宋" w:cs="仿宋"/>
          <w:sz w:val="32"/>
          <w:szCs w:val="32"/>
          <w:highlight w:val="none"/>
        </w:rPr>
        <w:t>万元，</w:t>
      </w:r>
      <w:r>
        <w:rPr>
          <w:rFonts w:hint="eastAsia" w:ascii="仿宋" w:hAnsi="仿宋" w:eastAsia="仿宋" w:cs="仿宋"/>
          <w:sz w:val="32"/>
          <w:szCs w:val="32"/>
          <w:highlight w:val="none"/>
          <w:lang w:val="en-US" w:eastAsia="zh-CN"/>
        </w:rPr>
        <w:t>增长242.95</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。其中：</w:t>
      </w:r>
    </w:p>
    <w:p w14:paraId="453A1692">
      <w:pPr>
        <w:pStyle w:val="10"/>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（一）收入预算总计</w:t>
      </w:r>
      <w:r>
        <w:rPr>
          <w:rFonts w:hint="eastAsia" w:eastAsia="仿宋_GB2312"/>
          <w:sz w:val="32"/>
          <w:szCs w:val="32"/>
          <w:highlight w:val="none"/>
          <w:u w:val="single"/>
          <w:lang w:val="en-US" w:eastAsia="zh-CN"/>
        </w:rPr>
        <w:t>3904.76</w:t>
      </w:r>
      <w:r>
        <w:rPr>
          <w:rFonts w:hint="eastAsia" w:ascii="楷体" w:hAnsi="楷体" w:eastAsia="楷体" w:cs="楷体"/>
          <w:b/>
          <w:bCs/>
          <w:sz w:val="32"/>
          <w:szCs w:val="32"/>
          <w:highlight w:val="none"/>
        </w:rPr>
        <w:t>万元。包括：</w:t>
      </w:r>
    </w:p>
    <w:p w14:paraId="4B85C384">
      <w:pPr>
        <w:pStyle w:val="10"/>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1．本年收入合计</w:t>
      </w:r>
      <w:r>
        <w:rPr>
          <w:rFonts w:hint="eastAsia" w:eastAsia="仿宋_GB2312"/>
          <w:sz w:val="32"/>
          <w:szCs w:val="32"/>
          <w:highlight w:val="none"/>
          <w:u w:val="single"/>
          <w:lang w:val="en-US" w:eastAsia="zh-CN"/>
        </w:rPr>
        <w:t>3904.76</w:t>
      </w:r>
      <w:r>
        <w:rPr>
          <w:rFonts w:eastAsia="仿宋_GB2312"/>
          <w:sz w:val="32"/>
          <w:szCs w:val="32"/>
          <w:highlight w:val="none"/>
        </w:rPr>
        <w:t>万元。</w:t>
      </w:r>
    </w:p>
    <w:p w14:paraId="477BC94B">
      <w:pPr>
        <w:pStyle w:val="10"/>
        <w:tabs>
          <w:tab w:val="left" w:pos="1389"/>
          <w:tab w:val="left" w:pos="4911"/>
          <w:tab w:val="left" w:pos="5898"/>
        </w:tabs>
        <w:spacing w:after="0" w:line="600" w:lineRule="exact"/>
        <w:ind w:firstLine="640" w:firstLineChars="200"/>
        <w:rPr>
          <w:rFonts w:hint="eastAsia" w:eastAsia="仿宋_GB2312"/>
          <w:sz w:val="32"/>
          <w:szCs w:val="32"/>
          <w:highlight w:val="none"/>
          <w:lang w:val="en-US" w:eastAsia="zh-CN"/>
        </w:rPr>
      </w:pPr>
      <w:r>
        <w:rPr>
          <w:rFonts w:eastAsia="仿宋_GB2312"/>
          <w:sz w:val="32"/>
          <w:szCs w:val="32"/>
          <w:highlight w:val="none"/>
        </w:rPr>
        <w:t>（1）一般公共预算拨款收入</w:t>
      </w:r>
      <w:r>
        <w:rPr>
          <w:rFonts w:hint="eastAsia" w:eastAsia="仿宋_GB2312"/>
          <w:sz w:val="32"/>
          <w:szCs w:val="32"/>
          <w:highlight w:val="none"/>
          <w:u w:val="single"/>
          <w:lang w:val="en-US" w:eastAsia="zh-CN"/>
        </w:rPr>
        <w:t>1150.21</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11.63</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1.02</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人员工资政策性调整。</w:t>
      </w:r>
    </w:p>
    <w:p w14:paraId="59E909D3">
      <w:pPr>
        <w:pStyle w:val="10"/>
        <w:tabs>
          <w:tab w:val="left" w:pos="1389"/>
          <w:tab w:val="left" w:pos="4911"/>
          <w:tab w:val="left" w:pos="5991"/>
        </w:tabs>
        <w:spacing w:after="0" w:line="600" w:lineRule="exact"/>
        <w:ind w:firstLine="640" w:firstLineChars="200"/>
        <w:rPr>
          <w:rFonts w:eastAsia="仿宋_GB2312"/>
          <w:sz w:val="32"/>
          <w:szCs w:val="32"/>
          <w:highlight w:val="none"/>
        </w:rPr>
      </w:pPr>
      <w:r>
        <w:rPr>
          <w:rFonts w:eastAsia="仿宋_GB2312"/>
          <w:sz w:val="32"/>
          <w:szCs w:val="32"/>
          <w:highlight w:val="none"/>
        </w:rPr>
        <w:t>（2）政府性基金预算拨款收入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00369250">
      <w:pPr>
        <w:pStyle w:val="10"/>
        <w:tabs>
          <w:tab w:val="left" w:pos="1389"/>
          <w:tab w:val="left" w:pos="4911"/>
          <w:tab w:val="left" w:pos="6205"/>
        </w:tabs>
        <w:spacing w:after="0" w:line="600" w:lineRule="exact"/>
        <w:ind w:firstLine="640" w:firstLineChars="200"/>
        <w:rPr>
          <w:rFonts w:eastAsia="仿宋_GB2312"/>
          <w:sz w:val="32"/>
          <w:szCs w:val="32"/>
          <w:highlight w:val="none"/>
        </w:rPr>
      </w:pPr>
      <w:r>
        <w:rPr>
          <w:rFonts w:eastAsia="仿宋_GB2312"/>
          <w:sz w:val="32"/>
          <w:szCs w:val="32"/>
          <w:highlight w:val="none"/>
        </w:rPr>
        <w:t>（3）国有资本经营预算拨款收入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FFEAAF6">
      <w:pPr>
        <w:pStyle w:val="10"/>
        <w:tabs>
          <w:tab w:val="left" w:pos="1389"/>
          <w:tab w:val="left" w:pos="4911"/>
          <w:tab w:val="left" w:pos="5898"/>
        </w:tabs>
        <w:spacing w:after="0" w:line="600" w:lineRule="exact"/>
        <w:ind w:firstLine="640" w:firstLineChars="200"/>
        <w:rPr>
          <w:rFonts w:eastAsia="仿宋_GB2312"/>
          <w:sz w:val="32"/>
          <w:szCs w:val="32"/>
          <w:highlight w:val="none"/>
        </w:rPr>
      </w:pPr>
      <w:r>
        <w:rPr>
          <w:rFonts w:eastAsia="仿宋_GB2312"/>
          <w:sz w:val="32"/>
          <w:szCs w:val="32"/>
          <w:highlight w:val="none"/>
        </w:rPr>
        <w:t>（4）财政专户管理资金收入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C42441A">
      <w:pPr>
        <w:pStyle w:val="10"/>
        <w:tabs>
          <w:tab w:val="left" w:pos="3310"/>
          <w:tab w:val="left" w:pos="3807"/>
          <w:tab w:val="left" w:pos="9433"/>
        </w:tabs>
        <w:spacing w:after="0" w:line="600" w:lineRule="exact"/>
        <w:ind w:firstLine="640" w:firstLineChars="200"/>
        <w:rPr>
          <w:rFonts w:hint="default" w:eastAsia="仿宋_GB2312"/>
          <w:sz w:val="32"/>
          <w:szCs w:val="32"/>
          <w:highlight w:val="none"/>
          <w:lang w:val="en-US" w:eastAsia="zh-CN"/>
        </w:rPr>
      </w:pPr>
      <w:r>
        <w:rPr>
          <w:rFonts w:eastAsia="仿宋_GB2312"/>
          <w:sz w:val="32"/>
          <w:szCs w:val="32"/>
          <w:highlight w:val="none"/>
        </w:rPr>
        <w:t>（5）事业收入</w:t>
      </w:r>
      <w:r>
        <w:rPr>
          <w:rFonts w:hint="eastAsia" w:eastAsia="仿宋_GB2312"/>
          <w:sz w:val="32"/>
          <w:szCs w:val="32"/>
          <w:highlight w:val="none"/>
          <w:u w:val="single"/>
          <w:lang w:val="en-US" w:eastAsia="zh-CN"/>
        </w:rPr>
        <w:t>2754.54</w:t>
      </w:r>
      <w:r>
        <w:rPr>
          <w:rFonts w:eastAsia="仿宋_GB2312"/>
          <w:sz w:val="32"/>
          <w:szCs w:val="32"/>
          <w:highlight w:val="none"/>
        </w:rPr>
        <w:t>万元，与上年相比增加</w:t>
      </w:r>
      <w:r>
        <w:rPr>
          <w:rFonts w:hint="eastAsia" w:eastAsia="仿宋_GB2312"/>
          <w:sz w:val="32"/>
          <w:szCs w:val="32"/>
          <w:highlight w:val="none"/>
          <w:u w:val="single"/>
          <w:lang w:val="en-US" w:eastAsia="zh-CN"/>
        </w:rPr>
        <w:t>2754.54</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r>
        <w:rPr>
          <w:rFonts w:hint="eastAsia" w:eastAsia="仿宋_GB2312"/>
          <w:sz w:val="32"/>
          <w:szCs w:val="32"/>
          <w:highlight w:val="none"/>
          <w:lang w:val="en-US" w:eastAsia="zh-CN"/>
        </w:rPr>
        <w:t>主要原因为以前年度事业收入未纳入预算。</w:t>
      </w:r>
    </w:p>
    <w:p w14:paraId="5C58BE88">
      <w:pPr>
        <w:pStyle w:val="10"/>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（6）事业单位经营收入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3347ABA">
      <w:pPr>
        <w:pStyle w:val="10"/>
        <w:tabs>
          <w:tab w:val="left" w:pos="4320"/>
          <w:tab w:val="left" w:pos="9433"/>
        </w:tabs>
        <w:spacing w:after="0" w:line="600" w:lineRule="exact"/>
        <w:ind w:firstLine="640" w:firstLineChars="200"/>
        <w:rPr>
          <w:rFonts w:eastAsia="仿宋_GB2312"/>
          <w:sz w:val="32"/>
          <w:szCs w:val="32"/>
          <w:highlight w:val="none"/>
        </w:rPr>
      </w:pPr>
      <w:r>
        <w:rPr>
          <w:rFonts w:eastAsia="仿宋_GB2312"/>
          <w:sz w:val="32"/>
          <w:szCs w:val="32"/>
          <w:highlight w:val="none"/>
        </w:rPr>
        <w:t>（7）上级补助收入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53DCB54">
      <w:pPr>
        <w:pStyle w:val="10"/>
        <w:tabs>
          <w:tab w:val="left" w:pos="1389"/>
          <w:tab w:val="left" w:pos="4911"/>
          <w:tab w:val="left" w:pos="5900"/>
        </w:tabs>
        <w:spacing w:after="0" w:line="600" w:lineRule="exact"/>
        <w:ind w:firstLine="640" w:firstLineChars="200"/>
        <w:rPr>
          <w:rFonts w:eastAsia="仿宋_GB2312"/>
          <w:sz w:val="32"/>
          <w:szCs w:val="32"/>
          <w:highlight w:val="none"/>
        </w:rPr>
      </w:pPr>
      <w:r>
        <w:rPr>
          <w:rFonts w:eastAsia="仿宋_GB2312"/>
          <w:sz w:val="32"/>
          <w:szCs w:val="32"/>
          <w:highlight w:val="none"/>
        </w:rPr>
        <w:t>（8）附属单位上缴收入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ED95555">
      <w:pPr>
        <w:pStyle w:val="10"/>
        <w:tabs>
          <w:tab w:val="left" w:pos="3310"/>
          <w:tab w:val="left" w:pos="4121"/>
          <w:tab w:val="left" w:pos="9431"/>
        </w:tabs>
        <w:spacing w:after="0" w:line="600" w:lineRule="exact"/>
        <w:ind w:firstLine="640" w:firstLineChars="200"/>
        <w:rPr>
          <w:rFonts w:eastAsia="仿宋_GB2312"/>
          <w:sz w:val="32"/>
          <w:szCs w:val="32"/>
          <w:highlight w:val="none"/>
        </w:rPr>
      </w:pPr>
      <w:r>
        <w:rPr>
          <w:rFonts w:eastAsia="仿宋_GB2312"/>
          <w:sz w:val="32"/>
          <w:szCs w:val="32"/>
          <w:highlight w:val="none"/>
        </w:rPr>
        <w:t>（9）其他收入</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B4AE867">
      <w:pPr>
        <w:pStyle w:val="10"/>
        <w:tabs>
          <w:tab w:val="left" w:pos="3310"/>
          <w:tab w:val="left" w:pos="4280"/>
          <w:tab w:val="left" w:pos="9431"/>
        </w:tabs>
        <w:spacing w:after="0" w:line="600" w:lineRule="exact"/>
        <w:ind w:firstLine="640" w:firstLineChars="200"/>
        <w:rPr>
          <w:rFonts w:eastAsia="仿宋_GB2312"/>
          <w:sz w:val="32"/>
          <w:szCs w:val="32"/>
          <w:highlight w:val="none"/>
        </w:rPr>
      </w:pPr>
      <w:r>
        <w:rPr>
          <w:rFonts w:eastAsia="仿宋_GB2312"/>
          <w:sz w:val="32"/>
          <w:szCs w:val="32"/>
          <w:highlight w:val="none"/>
        </w:rPr>
        <w:t>2．上年结转结余</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C43B5AD">
      <w:pPr>
        <w:pStyle w:val="10"/>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（二）支出预算总计</w:t>
      </w:r>
      <w:r>
        <w:rPr>
          <w:rFonts w:hint="eastAsia" w:eastAsia="仿宋_GB2312"/>
          <w:sz w:val="32"/>
          <w:szCs w:val="32"/>
          <w:highlight w:val="none"/>
          <w:u w:val="single"/>
          <w:lang w:val="en-US" w:eastAsia="zh-CN"/>
        </w:rPr>
        <w:t>3904.76</w:t>
      </w:r>
      <w:r>
        <w:rPr>
          <w:rFonts w:hint="eastAsia" w:ascii="楷体" w:hAnsi="楷体" w:eastAsia="楷体" w:cs="楷体"/>
          <w:b/>
          <w:bCs/>
          <w:sz w:val="32"/>
          <w:szCs w:val="32"/>
          <w:highlight w:val="none"/>
        </w:rPr>
        <w:t>万元。包括：</w:t>
      </w:r>
    </w:p>
    <w:p w14:paraId="64C3C468">
      <w:pPr>
        <w:pStyle w:val="10"/>
        <w:tabs>
          <w:tab w:val="left" w:pos="3792"/>
        </w:tabs>
        <w:spacing w:after="0" w:line="600" w:lineRule="exact"/>
        <w:ind w:firstLine="640" w:firstLineChars="200"/>
        <w:rPr>
          <w:rFonts w:eastAsia="仿宋_GB2312"/>
          <w:sz w:val="32"/>
          <w:szCs w:val="32"/>
          <w:highlight w:val="none"/>
        </w:rPr>
      </w:pPr>
      <w:r>
        <w:rPr>
          <w:rFonts w:eastAsia="仿宋_GB2312"/>
          <w:sz w:val="32"/>
          <w:szCs w:val="32"/>
          <w:highlight w:val="none"/>
        </w:rPr>
        <w:t>1．本年支出合计</w:t>
      </w:r>
      <w:r>
        <w:rPr>
          <w:rFonts w:hint="eastAsia" w:eastAsia="仿宋_GB2312"/>
          <w:sz w:val="32"/>
          <w:szCs w:val="32"/>
          <w:highlight w:val="none"/>
          <w:u w:val="single"/>
          <w:lang w:val="en-US" w:eastAsia="zh-CN"/>
        </w:rPr>
        <w:t>3904.76</w:t>
      </w:r>
      <w:r>
        <w:rPr>
          <w:rFonts w:eastAsia="仿宋_GB2312"/>
          <w:sz w:val="32"/>
          <w:szCs w:val="32"/>
          <w:highlight w:val="none"/>
        </w:rPr>
        <w:t>万元。</w:t>
      </w:r>
    </w:p>
    <w:p w14:paraId="4A11638B">
      <w:pPr>
        <w:pStyle w:val="10"/>
        <w:tabs>
          <w:tab w:val="left" w:pos="3288"/>
          <w:tab w:val="left" w:pos="5641"/>
          <w:tab w:val="left" w:pos="6778"/>
        </w:tabs>
        <w:spacing w:after="0" w:line="600" w:lineRule="exact"/>
        <w:ind w:firstLine="640" w:firstLineChars="200"/>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社会保障和就业(类)</w:t>
      </w:r>
      <w:r>
        <w:rPr>
          <w:rFonts w:eastAsia="仿宋_GB2312"/>
          <w:sz w:val="32"/>
          <w:szCs w:val="32"/>
          <w:highlight w:val="none"/>
        </w:rPr>
        <w:t>支出</w:t>
      </w:r>
      <w:r>
        <w:rPr>
          <w:rFonts w:hint="eastAsia" w:eastAsia="仿宋_GB2312"/>
          <w:sz w:val="32"/>
          <w:szCs w:val="32"/>
          <w:highlight w:val="none"/>
          <w:u w:val="single"/>
          <w:lang w:val="en-US" w:eastAsia="zh-CN"/>
        </w:rPr>
        <w:t>234.87</w:t>
      </w:r>
      <w:r>
        <w:rPr>
          <w:rFonts w:eastAsia="仿宋_GB2312"/>
          <w:sz w:val="32"/>
          <w:szCs w:val="32"/>
          <w:highlight w:val="none"/>
        </w:rPr>
        <w:t>万元，主要用于</w:t>
      </w:r>
      <w:r>
        <w:rPr>
          <w:rFonts w:hint="eastAsia" w:eastAsia="仿宋_GB2312"/>
          <w:sz w:val="32"/>
          <w:szCs w:val="32"/>
          <w:highlight w:val="none"/>
        </w:rPr>
        <w:t>社会保险费</w:t>
      </w:r>
      <w:r>
        <w:rPr>
          <w:rFonts w:hint="eastAsia" w:eastAsia="仿宋_GB2312"/>
          <w:sz w:val="32"/>
          <w:szCs w:val="32"/>
          <w:highlight w:val="none"/>
          <w:lang w:eastAsia="zh-CN"/>
        </w:rPr>
        <w:t>。</w:t>
      </w:r>
      <w:r>
        <w:rPr>
          <w:rFonts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20.16</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9.39</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本年度公开招聘新增3人</w:t>
      </w:r>
      <w:r>
        <w:rPr>
          <w:rFonts w:eastAsia="仿宋_GB2312"/>
          <w:sz w:val="32"/>
          <w:szCs w:val="32"/>
          <w:highlight w:val="none"/>
        </w:rPr>
        <w:t>。</w:t>
      </w:r>
    </w:p>
    <w:p w14:paraId="099A8D5E">
      <w:pPr>
        <w:pStyle w:val="10"/>
        <w:tabs>
          <w:tab w:val="left" w:pos="2671"/>
          <w:tab w:val="left" w:pos="5000"/>
          <w:tab w:val="left" w:pos="6190"/>
        </w:tabs>
        <w:spacing w:after="0" w:line="600" w:lineRule="exact"/>
        <w:ind w:firstLine="640" w:firstLineChars="200"/>
        <w:rPr>
          <w:rFonts w:hint="eastAsia" w:eastAsia="仿宋_GB2312"/>
          <w:sz w:val="32"/>
          <w:szCs w:val="32"/>
          <w:highlight w:val="none"/>
          <w:lang w:val="en-US" w:eastAsia="zh-CN"/>
        </w:rPr>
      </w:pPr>
      <w:r>
        <w:rPr>
          <w:rFonts w:eastAsia="仿宋_GB2312"/>
          <w:sz w:val="32"/>
          <w:szCs w:val="32"/>
          <w:highlight w:val="none"/>
        </w:rPr>
        <w:t>（2）</w:t>
      </w:r>
      <w:r>
        <w:rPr>
          <w:rFonts w:hint="eastAsia" w:eastAsia="仿宋_GB2312"/>
          <w:sz w:val="32"/>
          <w:szCs w:val="32"/>
          <w:highlight w:val="none"/>
          <w:lang w:val="en-US" w:eastAsia="zh-CN"/>
        </w:rPr>
        <w:t>卫生健康</w:t>
      </w:r>
      <w:r>
        <w:rPr>
          <w:rFonts w:eastAsia="仿宋_GB2312"/>
          <w:sz w:val="32"/>
          <w:szCs w:val="32"/>
          <w:highlight w:val="none"/>
        </w:rPr>
        <w:t>（类）支出</w:t>
      </w:r>
      <w:r>
        <w:rPr>
          <w:rFonts w:hint="eastAsia" w:eastAsia="仿宋_GB2312"/>
          <w:sz w:val="32"/>
          <w:szCs w:val="32"/>
          <w:highlight w:val="none"/>
          <w:u w:val="single"/>
          <w:lang w:val="en-US" w:eastAsia="zh-CN"/>
        </w:rPr>
        <w:t>3562.25</w:t>
      </w:r>
      <w:r>
        <w:rPr>
          <w:rFonts w:eastAsia="仿宋_GB2312"/>
          <w:sz w:val="32"/>
          <w:szCs w:val="32"/>
          <w:highlight w:val="none"/>
        </w:rPr>
        <w:t>万元，主要用于</w:t>
      </w:r>
      <w:r>
        <w:rPr>
          <w:rFonts w:hint="eastAsia" w:ascii="仿宋_GB2312" w:hAnsi="仿宋_GB2312" w:eastAsia="仿宋_GB2312"/>
          <w:sz w:val="32"/>
          <w:szCs w:val="32"/>
          <w:highlight w:val="none"/>
          <w:lang w:val="en-US" w:eastAsia="zh-CN"/>
        </w:rPr>
        <w:t>人员经费和医院日常运营支出</w:t>
      </w:r>
      <w:r>
        <w:rPr>
          <w:rFonts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2722.30</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324.08</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本年度</w:t>
      </w:r>
      <w:r>
        <w:rPr>
          <w:rFonts w:hint="eastAsia" w:ascii="仿宋_GB2312" w:hAnsi="仿宋_GB2312" w:eastAsia="仿宋_GB2312"/>
          <w:sz w:val="32"/>
          <w:szCs w:val="32"/>
          <w:highlight w:val="none"/>
          <w:lang w:val="en-US" w:eastAsia="zh-CN"/>
        </w:rPr>
        <w:t>医院日常运营支出纳入预算。</w:t>
      </w:r>
    </w:p>
    <w:p w14:paraId="40D6C244">
      <w:pPr>
        <w:pStyle w:val="10"/>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hint="eastAsia" w:eastAsia="仿宋_GB2312"/>
          <w:sz w:val="32"/>
          <w:szCs w:val="32"/>
          <w:highlight w:val="none"/>
          <w:lang w:eastAsia="zh-CN"/>
        </w:rPr>
        <w:t>（</w:t>
      </w:r>
      <w:r>
        <w:rPr>
          <w:rFonts w:hint="eastAsia" w:eastAsia="仿宋_GB2312"/>
          <w:sz w:val="32"/>
          <w:szCs w:val="32"/>
          <w:highlight w:val="none"/>
          <w:lang w:val="en-US" w:eastAsia="zh-CN"/>
        </w:rPr>
        <w:t>3</w:t>
      </w:r>
      <w:r>
        <w:rPr>
          <w:rFonts w:hint="eastAsia" w:eastAsia="仿宋_GB2312"/>
          <w:sz w:val="32"/>
          <w:szCs w:val="32"/>
          <w:highlight w:val="none"/>
          <w:lang w:eastAsia="zh-CN"/>
        </w:rPr>
        <w:t>）</w:t>
      </w:r>
      <w:r>
        <w:rPr>
          <w:rFonts w:hint="eastAsia" w:ascii="Times New Roman" w:hAnsi="Times New Roman" w:eastAsia="仿宋_GB2312" w:cs="仿宋"/>
          <w:sz w:val="32"/>
          <w:szCs w:val="32"/>
          <w:highlight w:val="none"/>
        </w:rPr>
        <w:t>住房保障支出(类)</w:t>
      </w:r>
      <w:r>
        <w:rPr>
          <w:rFonts w:hint="eastAsia" w:eastAsia="仿宋_GB2312" w:cs="仿宋"/>
          <w:sz w:val="32"/>
          <w:szCs w:val="32"/>
          <w:highlight w:val="none"/>
          <w:lang w:val="en-US" w:eastAsia="zh-CN"/>
        </w:rPr>
        <w:t>支出</w:t>
      </w:r>
      <w:r>
        <w:rPr>
          <w:rFonts w:hint="eastAsia" w:eastAsia="仿宋_GB2312" w:cs="仿宋"/>
          <w:sz w:val="32"/>
          <w:szCs w:val="32"/>
          <w:highlight w:val="none"/>
          <w:u w:val="single"/>
          <w:lang w:val="en-US" w:eastAsia="zh-CN"/>
        </w:rPr>
        <w:t>83.88</w:t>
      </w:r>
      <w:r>
        <w:rPr>
          <w:rFonts w:hint="eastAsia" w:ascii="Times New Roman" w:hAnsi="Times New Roman" w:eastAsia="仿宋_GB2312" w:cs="仿宋"/>
          <w:sz w:val="32"/>
          <w:szCs w:val="32"/>
          <w:highlight w:val="none"/>
        </w:rPr>
        <w:t>万元。</w:t>
      </w:r>
      <w:r>
        <w:rPr>
          <w:rFonts w:hint="eastAsia" w:eastAsia="仿宋_GB2312" w:cs="仿宋"/>
          <w:sz w:val="32"/>
          <w:szCs w:val="32"/>
          <w:highlight w:val="none"/>
          <w:lang w:val="en-US" w:eastAsia="zh-CN"/>
        </w:rPr>
        <w:t>主要用于住房公积金缴纳。</w:t>
      </w:r>
      <w:r>
        <w:rPr>
          <w:rFonts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23.76</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28.33</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本年度聘用人员住房公积金纳入预算</w:t>
      </w:r>
      <w:r>
        <w:rPr>
          <w:rFonts w:eastAsia="仿宋_GB2312"/>
          <w:sz w:val="32"/>
          <w:szCs w:val="32"/>
          <w:highlight w:val="none"/>
        </w:rPr>
        <w:t>。</w:t>
      </w:r>
    </w:p>
    <w:p w14:paraId="6D363E7A">
      <w:pPr>
        <w:pStyle w:val="10"/>
        <w:tabs>
          <w:tab w:val="left" w:pos="4112"/>
        </w:tabs>
        <w:spacing w:after="0" w:line="600" w:lineRule="exact"/>
        <w:ind w:firstLine="640" w:firstLineChars="200"/>
        <w:rPr>
          <w:rFonts w:eastAsia="仿宋_GB2312"/>
          <w:sz w:val="32"/>
          <w:szCs w:val="32"/>
          <w:highlight w:val="none"/>
        </w:rPr>
      </w:pPr>
      <w:r>
        <w:rPr>
          <w:rFonts w:eastAsia="仿宋_GB2312"/>
          <w:sz w:val="32"/>
          <w:szCs w:val="32"/>
          <w:highlight w:val="none"/>
        </w:rPr>
        <w:t>2．年终结转结余</w:t>
      </w:r>
      <w:r>
        <w:rPr>
          <w:rFonts w:hint="eastAsia" w:eastAsia="仿宋_GB2312"/>
          <w:sz w:val="32"/>
          <w:szCs w:val="32"/>
          <w:highlight w:val="none"/>
          <w:u w:val="single"/>
          <w:lang w:val="en-US" w:eastAsia="zh-CN"/>
        </w:rPr>
        <w:t>0</w:t>
      </w:r>
      <w:r>
        <w:rPr>
          <w:rFonts w:eastAsia="仿宋_GB2312"/>
          <w:sz w:val="32"/>
          <w:szCs w:val="32"/>
          <w:highlight w:val="none"/>
        </w:rPr>
        <w:t>万元。</w:t>
      </w:r>
    </w:p>
    <w:p w14:paraId="0D7DAF4E">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二、收入预算情况说明</w:t>
      </w:r>
    </w:p>
    <w:p w14:paraId="3A8A6CDD">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hint="eastAsia" w:ascii="仿宋_GB2312" w:hAnsi="仿宋_GB2312" w:eastAsia="仿宋_GB2312" w:cs="仿宋_GB2312"/>
          <w:sz w:val="32"/>
          <w:szCs w:val="32"/>
          <w:highlight w:val="none"/>
        </w:rPr>
        <w:t>年度</w:t>
      </w:r>
      <w:r>
        <w:rPr>
          <w:rFonts w:eastAsia="仿宋_GB2312"/>
          <w:sz w:val="32"/>
          <w:szCs w:val="32"/>
          <w:highlight w:val="none"/>
        </w:rPr>
        <w:t>收入预算</w:t>
      </w:r>
      <w:r>
        <w:rPr>
          <w:rFonts w:hint="eastAsia" w:eastAsia="仿宋_GB2312"/>
          <w:sz w:val="32"/>
          <w:szCs w:val="32"/>
          <w:highlight w:val="none"/>
          <w:lang w:val="en-US" w:eastAsia="zh-CN"/>
        </w:rPr>
        <w:t>总</w:t>
      </w:r>
      <w:r>
        <w:rPr>
          <w:rFonts w:eastAsia="仿宋_GB2312"/>
          <w:sz w:val="32"/>
          <w:szCs w:val="32"/>
          <w:highlight w:val="none"/>
        </w:rPr>
        <w:t>计</w:t>
      </w:r>
      <w:r>
        <w:rPr>
          <w:rFonts w:hint="eastAsia" w:eastAsia="仿宋_GB2312"/>
          <w:sz w:val="32"/>
          <w:szCs w:val="32"/>
          <w:highlight w:val="none"/>
          <w:u w:val="single"/>
          <w:lang w:val="en-US" w:eastAsia="zh-CN"/>
        </w:rPr>
        <w:t>3904.76</w:t>
      </w:r>
      <w:r>
        <w:rPr>
          <w:rFonts w:eastAsia="仿宋_GB2312"/>
          <w:sz w:val="32"/>
          <w:szCs w:val="32"/>
          <w:highlight w:val="none"/>
        </w:rPr>
        <w:t>万元，包括本年收入</w:t>
      </w:r>
      <w:r>
        <w:rPr>
          <w:rFonts w:hint="eastAsia" w:eastAsia="仿宋_GB2312"/>
          <w:sz w:val="32"/>
          <w:szCs w:val="32"/>
          <w:highlight w:val="none"/>
          <w:u w:val="single"/>
          <w:lang w:val="en-US" w:eastAsia="zh-CN"/>
        </w:rPr>
        <w:t>3904.76</w:t>
      </w:r>
      <w:r>
        <w:rPr>
          <w:rFonts w:eastAsia="仿宋_GB2312"/>
          <w:sz w:val="32"/>
          <w:szCs w:val="32"/>
          <w:highlight w:val="none"/>
        </w:rPr>
        <w:t>万元，上年结转结余</w:t>
      </w:r>
      <w:r>
        <w:rPr>
          <w:rFonts w:hint="eastAsia" w:eastAsia="仿宋_GB2312"/>
          <w:sz w:val="32"/>
          <w:szCs w:val="32"/>
          <w:highlight w:val="none"/>
          <w:u w:val="single"/>
          <w:lang w:val="en-US" w:eastAsia="zh-CN"/>
        </w:rPr>
        <w:t>0</w:t>
      </w:r>
      <w:r>
        <w:rPr>
          <w:rFonts w:eastAsia="仿宋_GB2312"/>
          <w:sz w:val="32"/>
          <w:szCs w:val="32"/>
          <w:highlight w:val="none"/>
        </w:rPr>
        <w:t>万元。其中：</w:t>
      </w:r>
    </w:p>
    <w:p w14:paraId="391D839A">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本年一般公共预算收入</w:t>
      </w:r>
      <w:r>
        <w:rPr>
          <w:rFonts w:hint="eastAsia" w:eastAsia="仿宋_GB2312"/>
          <w:sz w:val="32"/>
          <w:szCs w:val="32"/>
          <w:highlight w:val="none"/>
          <w:u w:val="single"/>
          <w:lang w:val="en-US" w:eastAsia="zh-CN"/>
        </w:rPr>
        <w:t>1150.21</w:t>
      </w:r>
      <w:r>
        <w:rPr>
          <w:rFonts w:eastAsia="仿宋_GB2312"/>
          <w:sz w:val="32"/>
          <w:szCs w:val="32"/>
          <w:highlight w:val="none"/>
        </w:rPr>
        <w:t>万元，占</w:t>
      </w:r>
      <w:r>
        <w:rPr>
          <w:rFonts w:hint="eastAsia" w:eastAsia="仿宋_GB2312"/>
          <w:sz w:val="32"/>
          <w:szCs w:val="32"/>
          <w:highlight w:val="none"/>
          <w:u w:val="single"/>
          <w:lang w:val="en-US" w:eastAsia="zh-CN"/>
        </w:rPr>
        <w:t>29.46</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9CBA548">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本年政府性基金预算收入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097E849E">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本年国有资本经营预算收入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30D38172">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本年财政专户管理资金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20DA4B1F">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本年事业收入</w:t>
      </w:r>
      <w:r>
        <w:rPr>
          <w:rFonts w:hint="eastAsia" w:eastAsia="仿宋_GB2312"/>
          <w:sz w:val="32"/>
          <w:szCs w:val="32"/>
          <w:highlight w:val="none"/>
          <w:u w:val="single"/>
          <w:lang w:val="en-US" w:eastAsia="zh-CN"/>
        </w:rPr>
        <w:t>2754.54</w:t>
      </w:r>
      <w:r>
        <w:rPr>
          <w:rFonts w:eastAsia="仿宋_GB2312"/>
          <w:sz w:val="32"/>
          <w:szCs w:val="32"/>
          <w:highlight w:val="none"/>
        </w:rPr>
        <w:t>万元，占</w:t>
      </w:r>
      <w:r>
        <w:rPr>
          <w:rFonts w:hint="eastAsia" w:eastAsia="仿宋_GB2312"/>
          <w:sz w:val="32"/>
          <w:szCs w:val="32"/>
          <w:highlight w:val="none"/>
          <w:u w:val="single"/>
          <w:lang w:val="en-US" w:eastAsia="zh-CN"/>
        </w:rPr>
        <w:t>70.54</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9E763D8">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本年事业单位经营收入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27B38F67">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本年上级补助收入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297A6D57">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本年附属单位上缴收入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91B1B62">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本年其他收入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19586FF3">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上年结转结余的一般公共预算收入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4AB657E9">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上年结转结余的政府性基金预算收入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4CAA382">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上年结转结余的国有资本经营预算收入</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525D458">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上年结转结余的财政专户管理资金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51AD52BD">
      <w:pPr>
        <w:pStyle w:val="10"/>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lang w:eastAsia="zh-CN"/>
        </w:rPr>
      </w:pPr>
      <w:r>
        <w:rPr>
          <w:rFonts w:eastAsia="仿宋_GB2312"/>
          <w:sz w:val="32"/>
          <w:szCs w:val="32"/>
          <w:highlight w:val="none"/>
        </w:rPr>
        <w:t>上年结转结余的单位资金</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12350A39">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三、支出预算情况说明</w:t>
      </w:r>
    </w:p>
    <w:p w14:paraId="12F0C478">
      <w:pPr>
        <w:pStyle w:val="10"/>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hint="eastAsia" w:ascii="仿宋" w:hAnsi="仿宋" w:eastAsia="仿宋" w:cs="仿宋"/>
          <w:sz w:val="32"/>
          <w:szCs w:val="32"/>
          <w:highlight w:val="none"/>
          <w:u w:val="single"/>
          <w:lang w:val="en-US" w:eastAsia="zh-CN"/>
        </w:rPr>
        <w:t>巴彦淖尔市蒙医医院2026</w:t>
      </w:r>
      <w:r>
        <w:rPr>
          <w:rFonts w:hint="eastAsia" w:ascii="仿宋_GB2312" w:hAnsi="仿宋_GB2312" w:eastAsia="仿宋_GB2312" w:cs="仿宋_GB2312"/>
          <w:sz w:val="32"/>
          <w:szCs w:val="32"/>
          <w:highlight w:val="none"/>
        </w:rPr>
        <w:t>年度</w:t>
      </w:r>
      <w:r>
        <w:rPr>
          <w:rFonts w:eastAsia="仿宋_GB2312"/>
          <w:sz w:val="32"/>
          <w:szCs w:val="32"/>
          <w:highlight w:val="none"/>
        </w:rPr>
        <w:t>支出预算合计</w:t>
      </w:r>
      <w:r>
        <w:rPr>
          <w:rFonts w:hint="eastAsia" w:eastAsia="仿宋_GB2312"/>
          <w:sz w:val="32"/>
          <w:szCs w:val="32"/>
          <w:highlight w:val="none"/>
          <w:u w:val="single"/>
          <w:lang w:val="en-US" w:eastAsia="zh-CN"/>
        </w:rPr>
        <w:t>3904.76</w:t>
      </w:r>
      <w:r>
        <w:rPr>
          <w:rFonts w:eastAsia="仿宋_GB2312"/>
          <w:sz w:val="32"/>
          <w:szCs w:val="32"/>
          <w:highlight w:val="none"/>
        </w:rPr>
        <w:t>万元，其中</w:t>
      </w:r>
      <w:r>
        <w:rPr>
          <w:rFonts w:hint="eastAsia" w:eastAsia="仿宋_GB2312"/>
          <w:sz w:val="32"/>
          <w:szCs w:val="32"/>
          <w:highlight w:val="none"/>
          <w:lang w:eastAsia="zh-CN"/>
        </w:rPr>
        <w:t>：</w:t>
      </w:r>
    </w:p>
    <w:p w14:paraId="0774B701">
      <w:pPr>
        <w:pStyle w:val="10"/>
        <w:tabs>
          <w:tab w:val="left" w:pos="2671"/>
          <w:tab w:val="left" w:pos="5000"/>
          <w:tab w:val="left" w:pos="6190"/>
        </w:tabs>
        <w:spacing w:after="0" w:line="600" w:lineRule="exact"/>
        <w:ind w:firstLine="640" w:firstLineChars="200"/>
        <w:rPr>
          <w:rFonts w:hint="eastAsia" w:eastAsia="仿宋_GB2312"/>
          <w:sz w:val="32"/>
          <w:szCs w:val="32"/>
          <w:highlight w:val="none"/>
          <w:lang w:eastAsia="zh-CN"/>
        </w:rPr>
      </w:pPr>
      <w:r>
        <w:rPr>
          <w:rFonts w:eastAsia="仿宋_GB2312"/>
          <w:sz w:val="32"/>
          <w:szCs w:val="32"/>
          <w:highlight w:val="none"/>
        </w:rPr>
        <w:t>基本支出</w:t>
      </w:r>
      <w:r>
        <w:rPr>
          <w:rFonts w:hint="eastAsia" w:eastAsia="仿宋_GB2312"/>
          <w:sz w:val="32"/>
          <w:szCs w:val="32"/>
          <w:highlight w:val="none"/>
          <w:u w:val="single"/>
          <w:lang w:val="en-US" w:eastAsia="zh-CN"/>
        </w:rPr>
        <w:t>1130.21</w:t>
      </w:r>
      <w:r>
        <w:rPr>
          <w:rFonts w:eastAsia="仿宋_GB2312"/>
          <w:sz w:val="32"/>
          <w:szCs w:val="32"/>
          <w:highlight w:val="none"/>
        </w:rPr>
        <w:t>万元，占</w:t>
      </w:r>
      <w:r>
        <w:rPr>
          <w:rFonts w:hint="eastAsia" w:eastAsia="仿宋_GB2312"/>
          <w:sz w:val="32"/>
          <w:szCs w:val="32"/>
          <w:highlight w:val="none"/>
          <w:u w:val="single"/>
          <w:lang w:val="en-US" w:eastAsia="zh-CN"/>
        </w:rPr>
        <w:t>28.94</w:t>
      </w:r>
      <w:r>
        <w:rPr>
          <w:rFonts w:hint="eastAsia" w:ascii="仿宋_GB2312" w:hAnsi="仿宋_GB2312" w:eastAsia="仿宋_GB2312"/>
          <w:sz w:val="32"/>
          <w:szCs w:val="32"/>
          <w:highlight w:val="none"/>
          <w:lang w:eastAsia="zh-CN"/>
        </w:rPr>
        <w:t>%</w:t>
      </w:r>
      <w:r>
        <w:rPr>
          <w:rFonts w:hint="eastAsia" w:eastAsia="仿宋_GB2312"/>
          <w:sz w:val="32"/>
          <w:szCs w:val="32"/>
          <w:highlight w:val="none"/>
          <w:lang w:eastAsia="zh-CN"/>
        </w:rPr>
        <w:t>；</w:t>
      </w:r>
    </w:p>
    <w:p w14:paraId="64CD8C7B">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项目支出</w:t>
      </w:r>
      <w:r>
        <w:rPr>
          <w:rFonts w:hint="eastAsia" w:eastAsia="仿宋_GB2312"/>
          <w:sz w:val="32"/>
          <w:szCs w:val="32"/>
          <w:highlight w:val="none"/>
          <w:u w:val="single"/>
          <w:lang w:val="en-US" w:eastAsia="zh-CN"/>
        </w:rPr>
        <w:t>2774.54</w:t>
      </w:r>
      <w:r>
        <w:rPr>
          <w:rFonts w:eastAsia="仿宋_GB2312"/>
          <w:sz w:val="32"/>
          <w:szCs w:val="32"/>
          <w:highlight w:val="none"/>
        </w:rPr>
        <w:t>万元，占</w:t>
      </w:r>
      <w:r>
        <w:rPr>
          <w:rFonts w:hint="eastAsia" w:eastAsia="仿宋_GB2312"/>
          <w:sz w:val="32"/>
          <w:szCs w:val="32"/>
          <w:highlight w:val="none"/>
          <w:u w:val="single"/>
          <w:lang w:val="en-US" w:eastAsia="zh-CN"/>
        </w:rPr>
        <w:t>71.06</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0591329">
      <w:pPr>
        <w:pStyle w:val="10"/>
        <w:tabs>
          <w:tab w:val="left" w:pos="2671"/>
          <w:tab w:val="left" w:pos="5000"/>
          <w:tab w:val="left" w:pos="6190"/>
        </w:tabs>
        <w:spacing w:after="0" w:line="600" w:lineRule="exact"/>
        <w:ind w:firstLine="640" w:firstLineChars="200"/>
        <w:rPr>
          <w:rFonts w:ascii="Times New Roman" w:hAnsi="Times New Roman" w:eastAsia="仿宋_GB2312" w:cs="仿宋"/>
          <w:sz w:val="32"/>
          <w:szCs w:val="32"/>
          <w:highlight w:val="none"/>
        </w:rPr>
      </w:pPr>
      <w:r>
        <w:rPr>
          <w:rFonts w:eastAsia="仿宋_GB2312"/>
          <w:sz w:val="32"/>
          <w:szCs w:val="32"/>
          <w:highlight w:val="none"/>
        </w:rPr>
        <w:t>事业单位经营支出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6DDBD9D8">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上缴上级支出</w:t>
      </w:r>
      <w:r>
        <w:rPr>
          <w:rFonts w:hint="eastAsia" w:eastAsia="仿宋_GB2312"/>
          <w:sz w:val="32"/>
          <w:szCs w:val="32"/>
          <w:highlight w:val="non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29A53BD9">
      <w:pPr>
        <w:pStyle w:val="10"/>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eastAsia="仿宋_GB2312"/>
          <w:sz w:val="32"/>
          <w:szCs w:val="32"/>
          <w:highlight w:val="none"/>
        </w:rPr>
        <w:t>对附属单位补助支出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AF42967">
      <w:pPr>
        <w:spacing w:line="600" w:lineRule="exact"/>
        <w:ind w:left="6" w:leftChars="0" w:firstLine="633" w:firstLineChars="198"/>
        <w:outlineLvl w:val="2"/>
        <w:rPr>
          <w:rFonts w:eastAsia="黑体" w:cs="黑体"/>
          <w:sz w:val="32"/>
          <w:szCs w:val="36"/>
          <w:highlight w:val="none"/>
        </w:rPr>
      </w:pPr>
      <w:r>
        <w:rPr>
          <w:rFonts w:hint="eastAsia" w:eastAsia="黑体" w:cs="黑体"/>
          <w:sz w:val="32"/>
          <w:szCs w:val="36"/>
          <w:highlight w:val="none"/>
        </w:rPr>
        <w:t>四、财政拨款收支预算总体情况说明</w:t>
      </w:r>
    </w:p>
    <w:p w14:paraId="2AD808CA">
      <w:pPr>
        <w:pStyle w:val="10"/>
        <w:tabs>
          <w:tab w:val="left" w:pos="1389"/>
          <w:tab w:val="left" w:pos="4911"/>
          <w:tab w:val="left" w:pos="5898"/>
        </w:tabs>
        <w:spacing w:after="0" w:line="600" w:lineRule="exact"/>
        <w:ind w:firstLine="640" w:firstLineChars="200"/>
        <w:rPr>
          <w:rFonts w:hint="eastAsia" w:eastAsia="仿宋_GB2312"/>
          <w:sz w:val="32"/>
          <w:szCs w:val="32"/>
          <w:highlight w:val="none"/>
          <w:lang w:val="en-US" w:eastAsia="zh-CN"/>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年度财政拨款收、支总预算</w:t>
      </w:r>
      <w:r>
        <w:rPr>
          <w:rFonts w:hint="eastAsia" w:eastAsia="仿宋_GB2312"/>
          <w:sz w:val="32"/>
          <w:szCs w:val="32"/>
          <w:highlight w:val="none"/>
          <w:u w:val="single"/>
          <w:lang w:val="en-US" w:eastAsia="zh-CN"/>
        </w:rPr>
        <w:t>1150.21</w:t>
      </w:r>
      <w:r>
        <w:rPr>
          <w:rFonts w:eastAsia="仿宋_GB2312"/>
          <w:sz w:val="32"/>
          <w:szCs w:val="32"/>
          <w:highlight w:val="none"/>
        </w:rPr>
        <w:t>万元。与上年相比，财政拨款收、支总计</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11.63</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1.02</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本年度公开招聘新增3人。</w:t>
      </w:r>
    </w:p>
    <w:p w14:paraId="36288F7D">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五、一般公共预算支出预算情况说明</w:t>
      </w:r>
    </w:p>
    <w:p w14:paraId="111E6974">
      <w:pPr>
        <w:pStyle w:val="10"/>
        <w:tabs>
          <w:tab w:val="left" w:pos="1389"/>
          <w:tab w:val="left" w:pos="4911"/>
          <w:tab w:val="left" w:pos="5898"/>
        </w:tabs>
        <w:spacing w:after="0" w:line="600" w:lineRule="exact"/>
        <w:ind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hint="eastAsia" w:ascii="仿宋_GB2312" w:hAnsi="仿宋_GB2312" w:eastAsia="仿宋_GB2312" w:cs="仿宋_GB2312"/>
          <w:sz w:val="32"/>
          <w:szCs w:val="32"/>
          <w:highlight w:val="none"/>
        </w:rPr>
        <w:t>年度</w:t>
      </w:r>
      <w:r>
        <w:rPr>
          <w:rFonts w:eastAsia="仿宋_GB2312"/>
          <w:sz w:val="32"/>
          <w:szCs w:val="32"/>
          <w:highlight w:val="none"/>
        </w:rPr>
        <w:t>一般公共预算财政拨款支出预算</w:t>
      </w:r>
      <w:r>
        <w:rPr>
          <w:rFonts w:hint="eastAsia" w:eastAsia="仿宋_GB2312"/>
          <w:sz w:val="32"/>
          <w:szCs w:val="32"/>
          <w:highlight w:val="none"/>
          <w:u w:val="single"/>
          <w:lang w:val="en-US" w:eastAsia="zh-CN"/>
        </w:rPr>
        <w:t>1150.21</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11.63</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1.02</w:t>
      </w:r>
      <w:r>
        <w:rPr>
          <w:rFonts w:hint="eastAsia" w:ascii="仿宋_GB2312" w:hAnsi="仿宋_GB2312" w:eastAsia="仿宋_GB2312"/>
          <w:sz w:val="32"/>
          <w:szCs w:val="32"/>
          <w:highlight w:val="none"/>
          <w:lang w:eastAsia="zh-CN"/>
        </w:rPr>
        <w:t>%</w:t>
      </w:r>
      <w:r>
        <w:rPr>
          <w:rFonts w:eastAsia="仿宋_GB2312"/>
          <w:sz w:val="32"/>
          <w:szCs w:val="32"/>
          <w:highlight w:val="none"/>
        </w:rPr>
        <w:t>。主要原因是</w:t>
      </w:r>
      <w:r>
        <w:rPr>
          <w:rFonts w:hint="eastAsia" w:eastAsia="仿宋_GB2312"/>
          <w:sz w:val="32"/>
          <w:szCs w:val="32"/>
          <w:highlight w:val="none"/>
          <w:lang w:val="en-US" w:eastAsia="zh-CN"/>
        </w:rPr>
        <w:t>本年度公开招聘新增3人。</w:t>
      </w:r>
    </w:p>
    <w:p w14:paraId="222BC174">
      <w:pPr>
        <w:pStyle w:val="10"/>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rPr>
        <w:t>（一）</w:t>
      </w:r>
      <w:r>
        <w:rPr>
          <w:rFonts w:hint="eastAsia" w:ascii="楷体" w:hAnsi="楷体" w:eastAsia="楷体" w:cs="楷体"/>
          <w:b/>
          <w:bCs/>
          <w:sz w:val="32"/>
          <w:szCs w:val="32"/>
          <w:highlight w:val="none"/>
          <w:lang w:val="en-US" w:eastAsia="zh-CN"/>
        </w:rPr>
        <w:t>社会保障和就业支出</w:t>
      </w:r>
      <w:r>
        <w:rPr>
          <w:rFonts w:hint="eastAsia" w:ascii="楷体" w:hAnsi="楷体" w:eastAsia="楷体" w:cs="楷体"/>
          <w:b/>
          <w:bCs/>
          <w:sz w:val="32"/>
          <w:szCs w:val="32"/>
          <w:highlight w:val="none"/>
        </w:rPr>
        <w:t>（类）</w:t>
      </w:r>
    </w:p>
    <w:p w14:paraId="1E3381D4">
      <w:pPr>
        <w:pStyle w:val="10"/>
        <w:spacing w:after="0" w:line="600" w:lineRule="exact"/>
        <w:ind w:firstLine="640" w:firstLineChars="200"/>
        <w:rPr>
          <w:rFonts w:eastAsia="仿宋_GB2312"/>
          <w:sz w:val="32"/>
          <w:szCs w:val="32"/>
          <w:highlight w:val="none"/>
        </w:rPr>
      </w:pPr>
      <w:r>
        <w:rPr>
          <w:rFonts w:hint="eastAsia" w:eastAsia="仿宋_GB2312"/>
          <w:sz w:val="32"/>
          <w:szCs w:val="32"/>
          <w:highlight w:val="none"/>
          <w:lang w:val="en-US" w:eastAsia="zh-CN"/>
        </w:rPr>
        <w:t>社会保障和就业支出</w:t>
      </w:r>
      <w:r>
        <w:rPr>
          <w:rFonts w:hint="eastAsia" w:eastAsia="仿宋_GB2312"/>
          <w:sz w:val="32"/>
          <w:szCs w:val="32"/>
          <w:highlight w:val="none"/>
        </w:rPr>
        <w:t>类年初预算数为</w:t>
      </w:r>
      <w:r>
        <w:rPr>
          <w:rFonts w:hint="eastAsia" w:eastAsia="仿宋_GB2312"/>
          <w:sz w:val="32"/>
          <w:szCs w:val="32"/>
          <w:highlight w:val="none"/>
          <w:u w:val="single"/>
          <w:lang w:val="en-US" w:eastAsia="zh-CN"/>
        </w:rPr>
        <w:t>173.03</w:t>
      </w:r>
      <w:r>
        <w:rPr>
          <w:rFonts w:eastAsia="仿宋_GB2312"/>
          <w:sz w:val="32"/>
          <w:szCs w:val="32"/>
          <w:highlight w:val="none"/>
        </w:rPr>
        <w:t>万元</w:t>
      </w:r>
      <w:r>
        <w:rPr>
          <w:rFonts w:hint="eastAsia" w:eastAsia="仿宋_GB2312"/>
          <w:sz w:val="32"/>
          <w:szCs w:val="32"/>
          <w:highlight w:val="none"/>
        </w:rPr>
        <w:t>，</w:t>
      </w:r>
      <w:r>
        <w:rPr>
          <w:rFonts w:eastAsia="仿宋_GB2312"/>
          <w:sz w:val="32"/>
          <w:szCs w:val="32"/>
          <w:highlight w:val="none"/>
        </w:rPr>
        <w:t>与上年相比</w:t>
      </w:r>
      <w:r>
        <w:rPr>
          <w:rFonts w:hint="eastAsia" w:eastAsia="仿宋_GB2312"/>
          <w:sz w:val="32"/>
          <w:szCs w:val="32"/>
          <w:highlight w:val="none"/>
          <w:lang w:val="en-US" w:eastAsia="zh-CN"/>
        </w:rPr>
        <w:t>减少</w:t>
      </w:r>
      <w:r>
        <w:rPr>
          <w:rFonts w:hint="eastAsia" w:eastAsia="仿宋_GB2312"/>
          <w:sz w:val="32"/>
          <w:szCs w:val="32"/>
          <w:highlight w:val="none"/>
          <w:u w:val="single"/>
          <w:lang w:val="en-US" w:eastAsia="zh-CN"/>
        </w:rPr>
        <w:t>41.68</w:t>
      </w:r>
      <w:r>
        <w:rPr>
          <w:rFonts w:eastAsia="仿宋_GB2312"/>
          <w:sz w:val="32"/>
          <w:szCs w:val="32"/>
          <w:highlight w:val="none"/>
        </w:rPr>
        <w:t>万元</w:t>
      </w:r>
      <w:r>
        <w:rPr>
          <w:rFonts w:hint="eastAsia" w:eastAsia="仿宋_GB2312"/>
          <w:sz w:val="32"/>
          <w:szCs w:val="32"/>
          <w:highlight w:val="none"/>
        </w:rPr>
        <w:t>。其中：</w:t>
      </w:r>
    </w:p>
    <w:p w14:paraId="01343E76">
      <w:pPr>
        <w:pStyle w:val="10"/>
        <w:spacing w:after="0" w:line="600" w:lineRule="exact"/>
        <w:ind w:firstLine="640" w:firstLineChars="200"/>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行政事业单位养老支出</w:t>
      </w:r>
      <w:r>
        <w:rPr>
          <w:rFonts w:eastAsia="仿宋_GB2312"/>
          <w:sz w:val="32"/>
          <w:szCs w:val="32"/>
          <w:highlight w:val="none"/>
        </w:rPr>
        <w:t>（款）</w:t>
      </w:r>
      <w:r>
        <w:rPr>
          <w:rFonts w:hint="eastAsia" w:eastAsia="仿宋_GB2312"/>
          <w:sz w:val="32"/>
          <w:szCs w:val="32"/>
          <w:highlight w:val="none"/>
        </w:rPr>
        <w:t>事业单位离退休</w:t>
      </w:r>
      <w:r>
        <w:rPr>
          <w:rFonts w:eastAsia="仿宋_GB2312"/>
          <w:sz w:val="32"/>
          <w:szCs w:val="32"/>
          <w:highlight w:val="none"/>
        </w:rPr>
        <w:t>（项）。年初预算</w:t>
      </w:r>
      <w:r>
        <w:rPr>
          <w:rFonts w:hint="eastAsia" w:eastAsia="仿宋_GB2312"/>
          <w:sz w:val="32"/>
          <w:szCs w:val="32"/>
          <w:highlight w:val="none"/>
          <w:u w:val="single"/>
          <w:lang w:val="en-US" w:eastAsia="zh-CN"/>
        </w:rPr>
        <w:t>67.80</w:t>
      </w:r>
      <w:r>
        <w:rPr>
          <w:rFonts w:eastAsia="仿宋_GB2312"/>
          <w:sz w:val="32"/>
          <w:szCs w:val="32"/>
          <w:highlight w:val="none"/>
        </w:rPr>
        <w:t>万元，与上年相比</w:t>
      </w:r>
      <w:r>
        <w:rPr>
          <w:rFonts w:hint="eastAsia" w:eastAsia="仿宋_GB2312"/>
          <w:sz w:val="32"/>
          <w:szCs w:val="32"/>
          <w:highlight w:val="none"/>
          <w:lang w:val="en-US" w:eastAsia="zh-CN"/>
        </w:rPr>
        <w:t>减少</w:t>
      </w:r>
      <w:r>
        <w:rPr>
          <w:rFonts w:hint="eastAsia" w:eastAsia="仿宋_GB2312"/>
          <w:sz w:val="32"/>
          <w:szCs w:val="32"/>
          <w:highlight w:val="none"/>
          <w:u w:val="single"/>
          <w:lang w:val="en-US" w:eastAsia="zh-CN"/>
        </w:rPr>
        <w:t>55.31</w:t>
      </w:r>
      <w:r>
        <w:rPr>
          <w:rFonts w:eastAsia="仿宋_GB2312"/>
          <w:sz w:val="32"/>
          <w:szCs w:val="32"/>
          <w:highlight w:val="none"/>
        </w:rPr>
        <w:t>万元，</w:t>
      </w:r>
      <w:r>
        <w:rPr>
          <w:rFonts w:hint="eastAsia" w:eastAsia="仿宋_GB2312"/>
          <w:sz w:val="32"/>
          <w:szCs w:val="32"/>
          <w:highlight w:val="none"/>
          <w:lang w:val="en-US" w:eastAsia="zh-CN"/>
        </w:rPr>
        <w:t>降低</w:t>
      </w:r>
      <w:r>
        <w:rPr>
          <w:rFonts w:hint="eastAsia" w:eastAsia="仿宋_GB2312"/>
          <w:sz w:val="32"/>
          <w:szCs w:val="32"/>
          <w:highlight w:val="none"/>
          <w:u w:val="single"/>
          <w:lang w:val="en-US" w:eastAsia="zh-CN"/>
        </w:rPr>
        <w:t>44.93</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退休</w:t>
      </w:r>
      <w:r>
        <w:rPr>
          <w:rFonts w:hint="eastAsia" w:ascii="仿宋_GB2312" w:hAnsi="仿宋_GB2312" w:eastAsia="仿宋_GB2312"/>
          <w:sz w:val="32"/>
          <w:szCs w:val="32"/>
          <w:highlight w:val="none"/>
          <w:lang w:val="en-US" w:eastAsia="zh-CN"/>
        </w:rPr>
        <w:t>人员工资政策性变动</w:t>
      </w:r>
      <w:r>
        <w:rPr>
          <w:rFonts w:eastAsia="仿宋_GB2312"/>
          <w:sz w:val="32"/>
          <w:szCs w:val="32"/>
          <w:highlight w:val="none"/>
        </w:rPr>
        <w:t>。</w:t>
      </w:r>
    </w:p>
    <w:p w14:paraId="437F0774">
      <w:pPr>
        <w:pStyle w:val="10"/>
        <w:spacing w:after="0" w:line="600" w:lineRule="exact"/>
        <w:ind w:firstLine="640" w:firstLineChars="200"/>
        <w:rPr>
          <w:rFonts w:eastAsia="仿宋_GB2312"/>
          <w:sz w:val="32"/>
          <w:szCs w:val="32"/>
          <w:highlight w:val="none"/>
        </w:rPr>
      </w:pPr>
      <w:r>
        <w:rPr>
          <w:rFonts w:eastAsia="仿宋_GB2312"/>
          <w:sz w:val="32"/>
          <w:szCs w:val="32"/>
          <w:highlight w:val="none"/>
        </w:rPr>
        <w:t>2.</w:t>
      </w:r>
      <w:r>
        <w:rPr>
          <w:rFonts w:hint="eastAsia" w:eastAsia="仿宋_GB2312"/>
          <w:sz w:val="32"/>
          <w:szCs w:val="32"/>
          <w:highlight w:val="none"/>
        </w:rPr>
        <w:t>行政事业单位养老支出</w:t>
      </w:r>
      <w:r>
        <w:rPr>
          <w:rFonts w:eastAsia="仿宋_GB2312"/>
          <w:sz w:val="32"/>
          <w:szCs w:val="32"/>
          <w:highlight w:val="none"/>
        </w:rPr>
        <w:t>（款）</w:t>
      </w:r>
      <w:r>
        <w:rPr>
          <w:rFonts w:hint="eastAsia" w:eastAsia="仿宋_GB2312"/>
          <w:sz w:val="32"/>
          <w:szCs w:val="32"/>
          <w:highlight w:val="none"/>
        </w:rPr>
        <w:t>机关事业单位基本养老保险缴费支出</w:t>
      </w:r>
      <w:r>
        <w:rPr>
          <w:rFonts w:eastAsia="仿宋_GB2312"/>
          <w:sz w:val="32"/>
          <w:szCs w:val="32"/>
          <w:highlight w:val="none"/>
        </w:rPr>
        <w:t>（项）。年初预算</w:t>
      </w:r>
      <w:r>
        <w:rPr>
          <w:rFonts w:hint="eastAsia" w:eastAsia="仿宋_GB2312"/>
          <w:sz w:val="32"/>
          <w:szCs w:val="32"/>
          <w:highlight w:val="none"/>
          <w:u w:val="single"/>
          <w:lang w:val="en-US" w:eastAsia="zh-CN"/>
        </w:rPr>
        <w:t>99.57</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12.94</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14.94</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 w:hAnsi="仿宋" w:eastAsia="仿宋" w:cs="仿宋"/>
          <w:sz w:val="32"/>
          <w:szCs w:val="32"/>
          <w:highlight w:val="none"/>
          <w:lang w:val="en-US" w:eastAsia="zh-CN"/>
        </w:rPr>
        <w:t>本年度公开招聘新增3人</w:t>
      </w:r>
      <w:r>
        <w:rPr>
          <w:rFonts w:eastAsia="仿宋_GB2312"/>
          <w:sz w:val="32"/>
          <w:szCs w:val="32"/>
          <w:highlight w:val="none"/>
        </w:rPr>
        <w:t>。</w:t>
      </w:r>
    </w:p>
    <w:p w14:paraId="188A7EDB">
      <w:pPr>
        <w:pStyle w:val="10"/>
        <w:tabs>
          <w:tab w:val="left" w:pos="4275"/>
        </w:tabs>
        <w:spacing w:after="0" w:line="600" w:lineRule="exact"/>
        <w:ind w:firstLine="640" w:firstLineChars="200"/>
        <w:rPr>
          <w:rFonts w:ascii="楷体" w:hAnsi="楷体" w:eastAsia="楷体" w:cs="楷体"/>
          <w:b/>
          <w:bCs/>
          <w:sz w:val="32"/>
          <w:szCs w:val="32"/>
          <w:highlight w:val="none"/>
        </w:rPr>
      </w:pPr>
      <w:r>
        <w:rPr>
          <w:rFonts w:hint="eastAsia" w:eastAsia="仿宋_GB2312"/>
          <w:sz w:val="32"/>
          <w:szCs w:val="32"/>
          <w:highlight w:val="none"/>
          <w:lang w:val="en-US" w:eastAsia="zh-CN"/>
        </w:rPr>
        <w:t>3</w:t>
      </w:r>
      <w:r>
        <w:rPr>
          <w:rFonts w:eastAsia="仿宋_GB2312"/>
          <w:sz w:val="32"/>
          <w:szCs w:val="32"/>
          <w:highlight w:val="none"/>
        </w:rPr>
        <w:t>.</w:t>
      </w:r>
      <w:r>
        <w:rPr>
          <w:rFonts w:hint="eastAsia" w:eastAsia="仿宋_GB2312"/>
          <w:sz w:val="32"/>
          <w:szCs w:val="32"/>
          <w:highlight w:val="none"/>
        </w:rPr>
        <w:t>其他社会保障和就业支出</w:t>
      </w:r>
      <w:r>
        <w:rPr>
          <w:rFonts w:eastAsia="仿宋_GB2312"/>
          <w:sz w:val="32"/>
          <w:szCs w:val="32"/>
          <w:highlight w:val="none"/>
        </w:rPr>
        <w:t>（款）</w:t>
      </w:r>
      <w:r>
        <w:rPr>
          <w:rFonts w:hint="eastAsia" w:eastAsia="仿宋_GB2312"/>
          <w:sz w:val="32"/>
          <w:szCs w:val="32"/>
          <w:highlight w:val="none"/>
        </w:rPr>
        <w:t>其他社会保障和就业支出</w:t>
      </w:r>
      <w:r>
        <w:rPr>
          <w:rFonts w:eastAsia="仿宋_GB2312"/>
          <w:sz w:val="32"/>
          <w:szCs w:val="32"/>
          <w:highlight w:val="none"/>
        </w:rPr>
        <w:t>（项）。年初预算</w:t>
      </w:r>
      <w:r>
        <w:rPr>
          <w:rFonts w:hint="eastAsia" w:eastAsia="仿宋_GB2312"/>
          <w:sz w:val="32"/>
          <w:szCs w:val="32"/>
          <w:highlight w:val="none"/>
          <w:u w:val="single"/>
          <w:lang w:val="en-US" w:eastAsia="zh-CN"/>
        </w:rPr>
        <w:t>5.66</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0.70</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14.11</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ascii="仿宋" w:hAnsi="仿宋" w:eastAsia="仿宋" w:cs="仿宋"/>
          <w:sz w:val="32"/>
          <w:szCs w:val="32"/>
          <w:highlight w:val="none"/>
          <w:lang w:val="en-US" w:eastAsia="zh-CN"/>
        </w:rPr>
        <w:t>本年度公开招聘新增3人</w:t>
      </w:r>
      <w:r>
        <w:rPr>
          <w:rFonts w:eastAsia="仿宋_GB2312"/>
          <w:sz w:val="32"/>
          <w:szCs w:val="32"/>
          <w:highlight w:val="none"/>
        </w:rPr>
        <w:t>。</w:t>
      </w:r>
    </w:p>
    <w:p w14:paraId="6B43B9BD">
      <w:pPr>
        <w:pStyle w:val="10"/>
        <w:spacing w:after="0" w:line="600" w:lineRule="exact"/>
        <w:ind w:firstLine="640" w:firstLineChars="200"/>
        <w:rPr>
          <w:rFonts w:eastAsia="仿宋_GB2312"/>
          <w:sz w:val="32"/>
          <w:szCs w:val="32"/>
          <w:highlight w:val="none"/>
        </w:rPr>
      </w:pPr>
      <w:r>
        <w:rPr>
          <w:rFonts w:hint="eastAsia" w:eastAsia="仿宋_GB2312"/>
          <w:sz w:val="32"/>
          <w:szCs w:val="32"/>
          <w:highlight w:val="none"/>
        </w:rPr>
        <w:t>卫生健康支出类年初预算数为</w:t>
      </w:r>
      <w:r>
        <w:rPr>
          <w:rFonts w:hint="eastAsia" w:eastAsia="仿宋_GB2312"/>
          <w:sz w:val="32"/>
          <w:szCs w:val="32"/>
          <w:highlight w:val="none"/>
          <w:u w:val="single"/>
          <w:lang w:val="en-US" w:eastAsia="zh-CN"/>
        </w:rPr>
        <w:t>883.19</w:t>
      </w:r>
      <w:r>
        <w:rPr>
          <w:rFonts w:eastAsia="仿宋_GB2312"/>
          <w:sz w:val="32"/>
          <w:szCs w:val="32"/>
          <w:highlight w:val="none"/>
        </w:rPr>
        <w:t>万元</w:t>
      </w:r>
      <w:r>
        <w:rPr>
          <w:rFonts w:hint="eastAsia"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43.20</w:t>
      </w:r>
      <w:r>
        <w:rPr>
          <w:rFonts w:eastAsia="仿宋_GB2312"/>
          <w:sz w:val="32"/>
          <w:szCs w:val="32"/>
          <w:highlight w:val="none"/>
        </w:rPr>
        <w:t>万元</w:t>
      </w:r>
      <w:r>
        <w:rPr>
          <w:rFonts w:hint="eastAsia" w:eastAsia="仿宋_GB2312"/>
          <w:sz w:val="32"/>
          <w:szCs w:val="32"/>
          <w:highlight w:val="none"/>
        </w:rPr>
        <w:t>。其中：</w:t>
      </w:r>
    </w:p>
    <w:p w14:paraId="3F6AD1E9">
      <w:pPr>
        <w:pStyle w:val="10"/>
        <w:numPr>
          <w:ilvl w:val="0"/>
          <w:numId w:val="2"/>
        </w:numPr>
        <w:spacing w:after="0" w:line="600" w:lineRule="exact"/>
        <w:ind w:firstLine="640" w:firstLineChars="200"/>
        <w:rPr>
          <w:rFonts w:eastAsia="仿宋_GB2312"/>
          <w:sz w:val="32"/>
          <w:szCs w:val="32"/>
          <w:highlight w:val="none"/>
        </w:rPr>
      </w:pPr>
      <w:r>
        <w:rPr>
          <w:rFonts w:hint="eastAsia" w:eastAsia="仿宋_GB2312"/>
          <w:sz w:val="32"/>
          <w:szCs w:val="32"/>
          <w:highlight w:val="none"/>
        </w:rPr>
        <w:t>公立医院</w:t>
      </w:r>
      <w:r>
        <w:rPr>
          <w:rFonts w:eastAsia="仿宋_GB2312"/>
          <w:sz w:val="32"/>
          <w:szCs w:val="32"/>
          <w:highlight w:val="none"/>
        </w:rPr>
        <w:t>（款）</w:t>
      </w:r>
      <w:r>
        <w:rPr>
          <w:rFonts w:hint="eastAsia" w:eastAsia="仿宋_GB2312"/>
          <w:sz w:val="32"/>
          <w:szCs w:val="32"/>
          <w:highlight w:val="none"/>
        </w:rPr>
        <w:t>中医(民族)医院</w:t>
      </w:r>
      <w:r>
        <w:rPr>
          <w:rFonts w:eastAsia="仿宋_GB2312"/>
          <w:sz w:val="32"/>
          <w:szCs w:val="32"/>
          <w:highlight w:val="none"/>
        </w:rPr>
        <w:t>（项）。年初预算</w:t>
      </w:r>
      <w:r>
        <w:rPr>
          <w:rFonts w:hint="eastAsia" w:eastAsia="仿宋_GB2312"/>
          <w:sz w:val="32"/>
          <w:szCs w:val="32"/>
          <w:highlight w:val="none"/>
          <w:u w:val="single"/>
          <w:lang w:val="en-US" w:eastAsia="zh-CN"/>
        </w:rPr>
        <w:t>785.80</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84.55</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12.06</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本年度公开招聘新增3人和</w:t>
      </w:r>
      <w:r>
        <w:rPr>
          <w:rFonts w:hint="eastAsia" w:ascii="仿宋_GB2312" w:hAnsi="仿宋_GB2312" w:eastAsia="仿宋_GB2312"/>
          <w:sz w:val="32"/>
          <w:szCs w:val="32"/>
          <w:highlight w:val="none"/>
          <w:lang w:val="en-US" w:eastAsia="zh-CN"/>
        </w:rPr>
        <w:t>人员工资政策性变动</w:t>
      </w:r>
      <w:r>
        <w:rPr>
          <w:rFonts w:eastAsia="仿宋_GB2312"/>
          <w:sz w:val="32"/>
          <w:szCs w:val="32"/>
          <w:highlight w:val="none"/>
        </w:rPr>
        <w:t>。</w:t>
      </w:r>
    </w:p>
    <w:p w14:paraId="373A2F05">
      <w:pPr>
        <w:pStyle w:val="10"/>
        <w:numPr>
          <w:ilvl w:val="0"/>
          <w:numId w:val="2"/>
        </w:numPr>
        <w:spacing w:after="0" w:line="600" w:lineRule="exact"/>
        <w:ind w:firstLine="640" w:firstLineChars="200"/>
        <w:rPr>
          <w:rFonts w:eastAsia="仿宋_GB2312"/>
          <w:sz w:val="32"/>
          <w:szCs w:val="32"/>
          <w:highlight w:val="none"/>
        </w:rPr>
      </w:pPr>
      <w:r>
        <w:rPr>
          <w:rFonts w:hint="eastAsia" w:eastAsia="仿宋_GB2312"/>
          <w:sz w:val="32"/>
          <w:szCs w:val="32"/>
          <w:highlight w:val="none"/>
        </w:rPr>
        <w:t>公立医院</w:t>
      </w:r>
      <w:r>
        <w:rPr>
          <w:rFonts w:eastAsia="仿宋_GB2312"/>
          <w:sz w:val="32"/>
          <w:szCs w:val="32"/>
          <w:highlight w:val="none"/>
        </w:rPr>
        <w:t>（款）</w:t>
      </w:r>
      <w:r>
        <w:rPr>
          <w:rFonts w:hint="eastAsia" w:eastAsia="仿宋_GB2312"/>
          <w:sz w:val="32"/>
          <w:szCs w:val="32"/>
          <w:highlight w:val="none"/>
        </w:rPr>
        <w:t>其他公立医院支出</w:t>
      </w:r>
      <w:r>
        <w:rPr>
          <w:rFonts w:eastAsia="仿宋_GB2312"/>
          <w:sz w:val="32"/>
          <w:szCs w:val="32"/>
          <w:highlight w:val="none"/>
        </w:rPr>
        <w:t>（项）。年初预算</w:t>
      </w:r>
      <w:r>
        <w:rPr>
          <w:rFonts w:hint="eastAsia" w:eastAsia="仿宋_GB2312"/>
          <w:sz w:val="32"/>
          <w:szCs w:val="32"/>
          <w:highlight w:val="none"/>
          <w:u w:val="single"/>
          <w:lang w:val="en-US" w:eastAsia="zh-CN"/>
        </w:rPr>
        <w:t>20.00</w:t>
      </w:r>
      <w:r>
        <w:rPr>
          <w:rFonts w:eastAsia="仿宋_GB2312"/>
          <w:sz w:val="32"/>
          <w:szCs w:val="32"/>
          <w:highlight w:val="none"/>
        </w:rPr>
        <w:t>万元，与上年相比</w:t>
      </w:r>
      <w:r>
        <w:rPr>
          <w:rFonts w:hint="eastAsia" w:eastAsia="仿宋_GB2312"/>
          <w:sz w:val="32"/>
          <w:szCs w:val="32"/>
          <w:highlight w:val="none"/>
          <w:lang w:val="en-US" w:eastAsia="zh-CN"/>
        </w:rPr>
        <w:t>减少</w:t>
      </w:r>
      <w:r>
        <w:rPr>
          <w:rFonts w:hint="eastAsia" w:eastAsia="仿宋_GB2312"/>
          <w:sz w:val="32"/>
          <w:szCs w:val="32"/>
          <w:highlight w:val="none"/>
          <w:u w:val="single"/>
          <w:lang w:val="en-US" w:eastAsia="zh-CN"/>
        </w:rPr>
        <w:t>38.00</w:t>
      </w:r>
      <w:r>
        <w:rPr>
          <w:rFonts w:eastAsia="仿宋_GB2312"/>
          <w:sz w:val="32"/>
          <w:szCs w:val="32"/>
          <w:highlight w:val="none"/>
        </w:rPr>
        <w:t>万元。变动原因：</w:t>
      </w:r>
      <w:r>
        <w:rPr>
          <w:rFonts w:hint="eastAsia" w:eastAsia="仿宋_GB2312"/>
          <w:sz w:val="32"/>
          <w:szCs w:val="32"/>
          <w:highlight w:val="none"/>
          <w:lang w:val="en-US" w:eastAsia="zh-CN"/>
        </w:rPr>
        <w:t>提前下达项目数减少。</w:t>
      </w:r>
    </w:p>
    <w:p w14:paraId="7A06FC89">
      <w:pPr>
        <w:pStyle w:val="10"/>
        <w:numPr>
          <w:ilvl w:val="0"/>
          <w:numId w:val="2"/>
        </w:numPr>
        <w:spacing w:after="0" w:line="600" w:lineRule="exact"/>
        <w:ind w:firstLine="640" w:firstLineChars="200"/>
        <w:rPr>
          <w:rFonts w:eastAsia="仿宋_GB2312"/>
          <w:sz w:val="32"/>
          <w:szCs w:val="32"/>
          <w:highlight w:val="none"/>
        </w:rPr>
      </w:pPr>
      <w:r>
        <w:rPr>
          <w:rFonts w:hint="eastAsia" w:eastAsia="仿宋_GB2312"/>
          <w:sz w:val="32"/>
          <w:szCs w:val="32"/>
          <w:highlight w:val="none"/>
        </w:rPr>
        <w:t>行政事业单位医疗</w:t>
      </w:r>
      <w:r>
        <w:rPr>
          <w:rFonts w:eastAsia="仿宋_GB2312"/>
          <w:sz w:val="32"/>
          <w:szCs w:val="32"/>
          <w:highlight w:val="none"/>
        </w:rPr>
        <w:t>（款）</w:t>
      </w:r>
      <w:r>
        <w:rPr>
          <w:rFonts w:hint="eastAsia" w:eastAsia="仿宋_GB2312"/>
          <w:sz w:val="32"/>
          <w:szCs w:val="32"/>
          <w:highlight w:val="none"/>
        </w:rPr>
        <w:t>事业单位医疗</w:t>
      </w:r>
      <w:r>
        <w:rPr>
          <w:rFonts w:eastAsia="仿宋_GB2312"/>
          <w:sz w:val="32"/>
          <w:szCs w:val="32"/>
          <w:highlight w:val="none"/>
        </w:rPr>
        <w:t>（项）。年初预算</w:t>
      </w:r>
      <w:r>
        <w:rPr>
          <w:rFonts w:hint="eastAsia" w:eastAsia="仿宋_GB2312"/>
          <w:sz w:val="32"/>
          <w:szCs w:val="32"/>
          <w:highlight w:val="none"/>
          <w:u w:val="single"/>
          <w:lang w:val="en-US" w:eastAsia="zh-CN"/>
        </w:rPr>
        <w:t>48.44</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5.59</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13.05</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本年度公开招聘新增3人和</w:t>
      </w:r>
      <w:r>
        <w:rPr>
          <w:rFonts w:hint="eastAsia" w:ascii="仿宋_GB2312" w:hAnsi="仿宋_GB2312" w:eastAsia="仿宋_GB2312"/>
          <w:sz w:val="32"/>
          <w:szCs w:val="32"/>
          <w:highlight w:val="none"/>
          <w:lang w:val="en-US" w:eastAsia="zh-CN"/>
        </w:rPr>
        <w:t>人员工资政策性变动</w:t>
      </w:r>
      <w:r>
        <w:rPr>
          <w:rFonts w:eastAsia="仿宋_GB2312"/>
          <w:sz w:val="32"/>
          <w:szCs w:val="32"/>
          <w:highlight w:val="none"/>
        </w:rPr>
        <w:t>。</w:t>
      </w:r>
    </w:p>
    <w:p w14:paraId="7C047585">
      <w:pPr>
        <w:pStyle w:val="10"/>
        <w:numPr>
          <w:ilvl w:val="0"/>
          <w:numId w:val="2"/>
        </w:numPr>
        <w:spacing w:after="0" w:line="600" w:lineRule="exact"/>
        <w:ind w:firstLine="640" w:firstLineChars="200"/>
        <w:rPr>
          <w:rFonts w:eastAsia="仿宋_GB2312"/>
          <w:sz w:val="32"/>
          <w:szCs w:val="32"/>
          <w:highlight w:val="none"/>
        </w:rPr>
      </w:pPr>
      <w:r>
        <w:rPr>
          <w:rFonts w:hint="eastAsia" w:eastAsia="仿宋_GB2312"/>
          <w:sz w:val="32"/>
          <w:szCs w:val="32"/>
          <w:highlight w:val="none"/>
        </w:rPr>
        <w:t>行政事业单位医疗</w:t>
      </w:r>
      <w:r>
        <w:rPr>
          <w:rFonts w:eastAsia="仿宋_GB2312"/>
          <w:sz w:val="32"/>
          <w:szCs w:val="32"/>
          <w:highlight w:val="none"/>
        </w:rPr>
        <w:t>（款）</w:t>
      </w:r>
      <w:r>
        <w:rPr>
          <w:rFonts w:hint="eastAsia" w:eastAsia="仿宋_GB2312"/>
          <w:sz w:val="32"/>
          <w:szCs w:val="32"/>
          <w:highlight w:val="none"/>
        </w:rPr>
        <w:t>公务员医疗补助</w:t>
      </w:r>
      <w:r>
        <w:rPr>
          <w:rFonts w:eastAsia="仿宋_GB2312"/>
          <w:sz w:val="32"/>
          <w:szCs w:val="32"/>
          <w:highlight w:val="none"/>
        </w:rPr>
        <w:t>（项）。年初预算</w:t>
      </w:r>
      <w:r>
        <w:rPr>
          <w:rFonts w:hint="eastAsia" w:eastAsia="仿宋_GB2312"/>
          <w:sz w:val="32"/>
          <w:szCs w:val="32"/>
          <w:highlight w:val="none"/>
          <w:u w:val="single"/>
          <w:lang w:val="en-US" w:eastAsia="zh-CN"/>
        </w:rPr>
        <w:t>28.95</w:t>
      </w:r>
      <w:r>
        <w:rPr>
          <w:rFonts w:eastAsia="仿宋_GB2312"/>
          <w:sz w:val="32"/>
          <w:szCs w:val="32"/>
          <w:highlight w:val="none"/>
        </w:rPr>
        <w:t>万元，与上年相比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1.05</w:t>
      </w:r>
      <w:r>
        <w:rPr>
          <w:rFonts w:eastAsia="仿宋_GB2312"/>
          <w:sz w:val="32"/>
          <w:szCs w:val="32"/>
          <w:highlight w:val="none"/>
        </w:rPr>
        <w:t>万元，</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3.76</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本年度公开招聘新增3人和</w:t>
      </w:r>
      <w:r>
        <w:rPr>
          <w:rFonts w:hint="eastAsia" w:ascii="仿宋_GB2312" w:hAnsi="仿宋_GB2312" w:eastAsia="仿宋_GB2312"/>
          <w:sz w:val="32"/>
          <w:szCs w:val="32"/>
          <w:highlight w:val="none"/>
          <w:lang w:val="en-US" w:eastAsia="zh-CN"/>
        </w:rPr>
        <w:t>人员工资政策性变动</w:t>
      </w:r>
      <w:r>
        <w:rPr>
          <w:rFonts w:eastAsia="仿宋_GB2312"/>
          <w:sz w:val="32"/>
          <w:szCs w:val="32"/>
          <w:highlight w:val="none"/>
        </w:rPr>
        <w:t>。</w:t>
      </w:r>
    </w:p>
    <w:p w14:paraId="7FD1BA3C">
      <w:pPr>
        <w:pStyle w:val="10"/>
        <w:tabs>
          <w:tab w:val="left" w:pos="4275"/>
        </w:tabs>
        <w:spacing w:after="0" w:line="600" w:lineRule="exact"/>
        <w:ind w:firstLine="643" w:firstLineChars="200"/>
        <w:rPr>
          <w:rFonts w:ascii="楷体" w:hAnsi="楷体" w:eastAsia="楷体" w:cs="楷体"/>
          <w:b/>
          <w:bCs/>
          <w:sz w:val="32"/>
          <w:szCs w:val="32"/>
          <w:highlight w:val="none"/>
        </w:rPr>
      </w:pPr>
      <w:r>
        <w:rPr>
          <w:rFonts w:hint="eastAsia" w:ascii="楷体" w:hAnsi="楷体" w:eastAsia="楷体" w:cs="楷体"/>
          <w:b/>
          <w:bCs/>
          <w:sz w:val="32"/>
          <w:szCs w:val="32"/>
          <w:highlight w:val="none"/>
          <w:lang w:eastAsia="zh-CN"/>
        </w:rPr>
        <w:t>（</w:t>
      </w:r>
      <w:r>
        <w:rPr>
          <w:rFonts w:hint="eastAsia" w:ascii="楷体" w:hAnsi="楷体" w:eastAsia="楷体" w:cs="楷体"/>
          <w:b/>
          <w:bCs/>
          <w:sz w:val="32"/>
          <w:szCs w:val="32"/>
          <w:highlight w:val="none"/>
          <w:lang w:val="en-US" w:eastAsia="zh-CN"/>
        </w:rPr>
        <w:t>三</w:t>
      </w:r>
      <w:r>
        <w:rPr>
          <w:rFonts w:hint="eastAsia" w:ascii="楷体" w:hAnsi="楷体" w:eastAsia="楷体" w:cs="楷体"/>
          <w:b/>
          <w:bCs/>
          <w:sz w:val="32"/>
          <w:szCs w:val="32"/>
          <w:highlight w:val="none"/>
        </w:rPr>
        <w:t>）住房保障支出（类）</w:t>
      </w:r>
    </w:p>
    <w:p w14:paraId="6A610DDD">
      <w:pPr>
        <w:pStyle w:val="10"/>
        <w:spacing w:after="0" w:line="600" w:lineRule="exact"/>
        <w:ind w:firstLine="640" w:firstLineChars="200"/>
        <w:rPr>
          <w:rFonts w:eastAsia="仿宋_GB2312"/>
          <w:sz w:val="32"/>
          <w:szCs w:val="32"/>
          <w:highlight w:val="none"/>
        </w:rPr>
      </w:pPr>
      <w:r>
        <w:rPr>
          <w:rFonts w:hint="eastAsia" w:eastAsia="仿宋_GB2312"/>
          <w:sz w:val="32"/>
          <w:szCs w:val="32"/>
          <w:highlight w:val="none"/>
        </w:rPr>
        <w:t>住房保障支出类年初预算数为</w:t>
      </w:r>
      <w:r>
        <w:rPr>
          <w:rFonts w:hint="eastAsia" w:eastAsia="仿宋_GB2312"/>
          <w:sz w:val="32"/>
          <w:szCs w:val="32"/>
          <w:highlight w:val="none"/>
          <w:u w:val="single"/>
          <w:lang w:val="en-US" w:eastAsia="zh-CN"/>
        </w:rPr>
        <w:t>94.00</w:t>
      </w:r>
      <w:r>
        <w:rPr>
          <w:rFonts w:eastAsia="仿宋_GB2312"/>
          <w:sz w:val="32"/>
          <w:szCs w:val="32"/>
          <w:highlight w:val="none"/>
        </w:rPr>
        <w:t>万元</w:t>
      </w:r>
      <w:r>
        <w:rPr>
          <w:rFonts w:hint="eastAsia"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10.12</w:t>
      </w:r>
      <w:r>
        <w:rPr>
          <w:rFonts w:eastAsia="仿宋_GB2312"/>
          <w:sz w:val="32"/>
          <w:szCs w:val="32"/>
          <w:highlight w:val="none"/>
        </w:rPr>
        <w:t>万元</w:t>
      </w:r>
      <w:r>
        <w:rPr>
          <w:rFonts w:hint="eastAsia" w:eastAsia="仿宋_GB2312"/>
          <w:sz w:val="32"/>
          <w:szCs w:val="32"/>
          <w:highlight w:val="none"/>
        </w:rPr>
        <w:t>。其中：</w:t>
      </w:r>
    </w:p>
    <w:p w14:paraId="49B23AC4">
      <w:pPr>
        <w:pStyle w:val="10"/>
        <w:numPr>
          <w:ilvl w:val="0"/>
          <w:numId w:val="0"/>
        </w:numPr>
        <w:spacing w:after="0" w:line="600" w:lineRule="exact"/>
        <w:ind w:firstLine="640" w:firstLineChars="200"/>
        <w:rPr>
          <w:rFonts w:eastAsia="仿宋_GB2312"/>
          <w:sz w:val="32"/>
          <w:szCs w:val="32"/>
          <w:highlight w:val="none"/>
        </w:rPr>
      </w:pPr>
      <w:r>
        <w:rPr>
          <w:rFonts w:eastAsia="仿宋_GB2312"/>
          <w:sz w:val="32"/>
          <w:szCs w:val="32"/>
          <w:highlight w:val="none"/>
        </w:rPr>
        <w:t>1．</w:t>
      </w:r>
      <w:r>
        <w:rPr>
          <w:rFonts w:hint="eastAsia" w:eastAsia="仿宋_GB2312"/>
          <w:sz w:val="32"/>
          <w:szCs w:val="32"/>
          <w:highlight w:val="none"/>
        </w:rPr>
        <w:t>住房改革支出</w:t>
      </w:r>
      <w:r>
        <w:rPr>
          <w:rFonts w:eastAsia="仿宋_GB2312"/>
          <w:sz w:val="32"/>
          <w:szCs w:val="32"/>
          <w:highlight w:val="none"/>
        </w:rPr>
        <w:t>（款）</w:t>
      </w:r>
      <w:r>
        <w:rPr>
          <w:rFonts w:hint="eastAsia" w:eastAsia="仿宋_GB2312"/>
          <w:sz w:val="32"/>
          <w:szCs w:val="32"/>
          <w:highlight w:val="none"/>
        </w:rPr>
        <w:t>住房公积金</w:t>
      </w:r>
      <w:r>
        <w:rPr>
          <w:rFonts w:eastAsia="仿宋_GB2312"/>
          <w:sz w:val="32"/>
          <w:szCs w:val="32"/>
          <w:highlight w:val="none"/>
        </w:rPr>
        <w:t>（项）。年初预算</w:t>
      </w:r>
      <w:r>
        <w:rPr>
          <w:rFonts w:hint="eastAsia" w:eastAsia="仿宋_GB2312"/>
          <w:sz w:val="32"/>
          <w:szCs w:val="32"/>
          <w:highlight w:val="none"/>
          <w:u w:val="single"/>
          <w:lang w:val="en-US" w:eastAsia="zh-CN"/>
        </w:rPr>
        <w:t>94.00</w:t>
      </w:r>
      <w:r>
        <w:rPr>
          <w:rFonts w:eastAsia="仿宋_GB2312"/>
          <w:sz w:val="32"/>
          <w:szCs w:val="32"/>
          <w:highlight w:val="none"/>
        </w:rPr>
        <w:t>万元</w:t>
      </w:r>
      <w:r>
        <w:rPr>
          <w:rFonts w:hint="eastAsia" w:eastAsia="仿宋_GB2312"/>
          <w:sz w:val="32"/>
          <w:szCs w:val="32"/>
          <w:highlight w:val="none"/>
        </w:rPr>
        <w:t>，与上年相比</w:t>
      </w:r>
      <w:r>
        <w:rPr>
          <w:rFonts w:hint="eastAsia" w:eastAsia="仿宋_GB2312"/>
          <w:sz w:val="32"/>
          <w:szCs w:val="32"/>
          <w:highlight w:val="none"/>
          <w:lang w:val="en-US" w:eastAsia="zh-CN"/>
        </w:rPr>
        <w:t>增加</w:t>
      </w:r>
      <w:r>
        <w:rPr>
          <w:rFonts w:hint="eastAsia" w:eastAsia="仿宋_GB2312"/>
          <w:sz w:val="32"/>
          <w:szCs w:val="32"/>
          <w:highlight w:val="none"/>
          <w:u w:val="single"/>
          <w:lang w:val="en-US" w:eastAsia="zh-CN"/>
        </w:rPr>
        <w:t>10.12</w:t>
      </w:r>
      <w:r>
        <w:rPr>
          <w:rFonts w:eastAsia="仿宋_GB2312"/>
          <w:sz w:val="32"/>
          <w:szCs w:val="32"/>
          <w:highlight w:val="none"/>
        </w:rPr>
        <w:t>万元，</w:t>
      </w:r>
      <w:r>
        <w:rPr>
          <w:rFonts w:hint="eastAsia" w:eastAsia="仿宋_GB2312"/>
          <w:sz w:val="32"/>
          <w:szCs w:val="32"/>
          <w:highlight w:val="none"/>
          <w:lang w:val="en-US" w:eastAsia="zh-CN"/>
        </w:rPr>
        <w:t>增长</w:t>
      </w:r>
      <w:r>
        <w:rPr>
          <w:rFonts w:hint="eastAsia" w:eastAsia="仿宋_GB2312"/>
          <w:sz w:val="32"/>
          <w:szCs w:val="32"/>
          <w:highlight w:val="none"/>
          <w:u w:val="single"/>
          <w:lang w:val="en-US" w:eastAsia="zh-CN"/>
        </w:rPr>
        <w:t>12.06</w:t>
      </w:r>
      <w:r>
        <w:rPr>
          <w:rFonts w:hint="eastAsia" w:ascii="仿宋_GB2312" w:hAnsi="仿宋_GB2312" w:eastAsia="仿宋_GB2312"/>
          <w:sz w:val="32"/>
          <w:szCs w:val="32"/>
          <w:highlight w:val="none"/>
          <w:lang w:eastAsia="zh-CN"/>
        </w:rPr>
        <w:t>%</w:t>
      </w:r>
      <w:r>
        <w:rPr>
          <w:rFonts w:eastAsia="仿宋_GB2312"/>
          <w:sz w:val="32"/>
          <w:szCs w:val="32"/>
          <w:highlight w:val="none"/>
        </w:rPr>
        <w:t>。变动原因：</w:t>
      </w:r>
      <w:r>
        <w:rPr>
          <w:rFonts w:hint="eastAsia" w:eastAsia="仿宋_GB2312"/>
          <w:sz w:val="32"/>
          <w:szCs w:val="32"/>
          <w:highlight w:val="none"/>
          <w:lang w:val="en-US" w:eastAsia="zh-CN"/>
        </w:rPr>
        <w:t>本年度公开招聘新增3人和</w:t>
      </w:r>
      <w:r>
        <w:rPr>
          <w:rFonts w:hint="eastAsia" w:ascii="仿宋_GB2312" w:hAnsi="仿宋_GB2312" w:eastAsia="仿宋_GB2312"/>
          <w:sz w:val="32"/>
          <w:szCs w:val="32"/>
          <w:highlight w:val="none"/>
          <w:lang w:val="en-US" w:eastAsia="zh-CN"/>
        </w:rPr>
        <w:t>人员工资政策性变动</w:t>
      </w:r>
      <w:r>
        <w:rPr>
          <w:rFonts w:eastAsia="仿宋_GB2312"/>
          <w:sz w:val="32"/>
          <w:szCs w:val="32"/>
          <w:highlight w:val="none"/>
        </w:rPr>
        <w:t>。</w:t>
      </w:r>
    </w:p>
    <w:p w14:paraId="3D25FA8E">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六、一般公共预算基本支出预算情况说明</w:t>
      </w:r>
    </w:p>
    <w:p w14:paraId="2458DE9A">
      <w:pPr>
        <w:pStyle w:val="10"/>
        <w:tabs>
          <w:tab w:val="left" w:pos="2671"/>
          <w:tab w:val="left" w:pos="5000"/>
          <w:tab w:val="left" w:pos="6190"/>
        </w:tabs>
        <w:spacing w:after="0" w:line="600" w:lineRule="exact"/>
        <w:ind w:firstLine="640" w:firstLineChars="200"/>
        <w:rPr>
          <w:rFonts w:hint="eastAsia" w:ascii="Times New Roman" w:hAnsi="Times New Roman" w:eastAsia="仿宋_GB2312" w:cs="仿宋"/>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hint="eastAsia" w:ascii="Times New Roman" w:hAnsi="Times New Roman" w:eastAsia="仿宋_GB2312" w:cs="仿宋"/>
          <w:sz w:val="32"/>
          <w:szCs w:val="32"/>
          <w:highlight w:val="none"/>
        </w:rPr>
        <w:t>年度一般公共预算财政拨款基本支出预算</w:t>
      </w:r>
      <w:r>
        <w:rPr>
          <w:rFonts w:hint="eastAsia" w:eastAsia="仿宋_GB2312"/>
          <w:sz w:val="32"/>
          <w:szCs w:val="32"/>
          <w:highlight w:val="none"/>
          <w:u w:val="single"/>
          <w:lang w:val="en-US" w:eastAsia="zh-CN"/>
        </w:rPr>
        <w:t>1130.21</w:t>
      </w:r>
      <w:r>
        <w:rPr>
          <w:rFonts w:hint="eastAsia" w:ascii="Times New Roman" w:hAnsi="Times New Roman" w:eastAsia="仿宋_GB2312" w:cs="仿宋"/>
          <w:sz w:val="32"/>
          <w:szCs w:val="32"/>
          <w:highlight w:val="none"/>
        </w:rPr>
        <w:t>万元，其中：</w:t>
      </w:r>
    </w:p>
    <w:p w14:paraId="2B9392EE">
      <w:pPr>
        <w:pStyle w:val="10"/>
        <w:tabs>
          <w:tab w:val="left" w:pos="2671"/>
          <w:tab w:val="left" w:pos="5000"/>
          <w:tab w:val="left" w:pos="6190"/>
        </w:tabs>
        <w:spacing w:after="0" w:line="600" w:lineRule="exact"/>
        <w:ind w:firstLine="643" w:firstLineChars="200"/>
        <w:rPr>
          <w:rFonts w:hint="eastAsia" w:ascii="Times New Roman" w:hAnsi="Times New Roman" w:eastAsia="仿宋_GB2312" w:cs="仿宋"/>
          <w:sz w:val="32"/>
          <w:szCs w:val="32"/>
          <w:highlight w:val="none"/>
        </w:rPr>
      </w:pPr>
      <w:r>
        <w:rPr>
          <w:rFonts w:hint="eastAsia" w:ascii="Times New Roman" w:hAnsi="Times New Roman" w:eastAsia="仿宋_GB2312" w:cs="仿宋"/>
          <w:b/>
          <w:bCs/>
          <w:sz w:val="32"/>
          <w:szCs w:val="32"/>
          <w:highlight w:val="none"/>
        </w:rPr>
        <w:t>（一）人员经费</w:t>
      </w:r>
      <w:r>
        <w:rPr>
          <w:rFonts w:hint="eastAsia" w:eastAsia="仿宋_GB2312" w:cs="仿宋"/>
          <w:b/>
          <w:bCs/>
          <w:sz w:val="32"/>
          <w:szCs w:val="32"/>
          <w:highlight w:val="none"/>
          <w:u w:val="single"/>
          <w:lang w:val="en-US" w:eastAsia="zh-CN"/>
        </w:rPr>
        <w:t>1127.39</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。主要包括：基本工资</w:t>
      </w:r>
      <w:r>
        <w:rPr>
          <w:rFonts w:hint="eastAsia" w:eastAsia="仿宋_GB2312" w:cs="仿宋"/>
          <w:sz w:val="32"/>
          <w:szCs w:val="32"/>
          <w:highlight w:val="none"/>
          <w:lang w:val="en-US" w:eastAsia="zh-CN"/>
        </w:rPr>
        <w:t>370.65万元</w:t>
      </w:r>
      <w:r>
        <w:rPr>
          <w:rFonts w:hint="eastAsia" w:ascii="Times New Roman" w:hAnsi="Times New Roman" w:eastAsia="仿宋_GB2312" w:cs="仿宋"/>
          <w:sz w:val="32"/>
          <w:szCs w:val="32"/>
          <w:highlight w:val="none"/>
        </w:rPr>
        <w:t>、津贴补贴</w:t>
      </w:r>
      <w:r>
        <w:rPr>
          <w:rFonts w:hint="eastAsia" w:eastAsia="仿宋_GB2312" w:cs="仿宋"/>
          <w:sz w:val="32"/>
          <w:szCs w:val="32"/>
          <w:highlight w:val="none"/>
          <w:lang w:val="en-US" w:eastAsia="zh-CN"/>
        </w:rPr>
        <w:t>232.06万元</w:t>
      </w:r>
      <w:r>
        <w:rPr>
          <w:rFonts w:hint="eastAsia" w:ascii="Times New Roman" w:hAnsi="Times New Roman" w:eastAsia="仿宋_GB2312" w:cs="仿宋"/>
          <w:sz w:val="32"/>
          <w:szCs w:val="32"/>
          <w:highlight w:val="none"/>
        </w:rPr>
        <w:t>、绩效工资</w:t>
      </w:r>
      <w:r>
        <w:rPr>
          <w:rFonts w:hint="eastAsia" w:eastAsia="仿宋_GB2312" w:cs="仿宋"/>
          <w:sz w:val="32"/>
          <w:szCs w:val="32"/>
          <w:highlight w:val="none"/>
          <w:lang w:val="en-US" w:eastAsia="zh-CN"/>
        </w:rPr>
        <w:t>110.43万元</w:t>
      </w:r>
      <w:r>
        <w:rPr>
          <w:rFonts w:hint="eastAsia" w:ascii="Times New Roman" w:hAnsi="Times New Roman" w:eastAsia="仿宋_GB2312" w:cs="仿宋"/>
          <w:sz w:val="32"/>
          <w:szCs w:val="32"/>
          <w:highlight w:val="none"/>
        </w:rPr>
        <w:t>、机关事业单位基本养老保险缴费</w:t>
      </w:r>
      <w:r>
        <w:rPr>
          <w:rFonts w:hint="eastAsia" w:eastAsia="仿宋_GB2312" w:cs="仿宋"/>
          <w:sz w:val="32"/>
          <w:szCs w:val="32"/>
          <w:highlight w:val="none"/>
          <w:lang w:val="en-US" w:eastAsia="zh-CN"/>
        </w:rPr>
        <w:t>99.57万元、职工基本医疗保险缴费48.44万元、公务员医疗补助缴费28.95万元、其他社会保障缴费5.66万元、</w:t>
      </w:r>
      <w:r>
        <w:rPr>
          <w:rFonts w:hint="eastAsia" w:ascii="Times New Roman" w:hAnsi="Times New Roman" w:eastAsia="仿宋_GB2312" w:cs="仿宋"/>
          <w:sz w:val="32"/>
          <w:szCs w:val="32"/>
          <w:highlight w:val="none"/>
        </w:rPr>
        <w:t>住房公积金</w:t>
      </w:r>
      <w:r>
        <w:rPr>
          <w:rFonts w:hint="eastAsia" w:eastAsia="仿宋_GB2312" w:cs="仿宋"/>
          <w:sz w:val="32"/>
          <w:szCs w:val="32"/>
          <w:highlight w:val="none"/>
          <w:lang w:val="en-US" w:eastAsia="zh-CN"/>
        </w:rPr>
        <w:t>94.00万元、</w:t>
      </w:r>
      <w:r>
        <w:rPr>
          <w:rFonts w:hint="eastAsia" w:ascii="Times New Roman" w:hAnsi="Times New Roman" w:eastAsia="仿宋_GB2312" w:cs="仿宋"/>
          <w:sz w:val="32"/>
          <w:szCs w:val="32"/>
          <w:highlight w:val="none"/>
        </w:rPr>
        <w:t>其他工资福利支出</w:t>
      </w:r>
      <w:r>
        <w:rPr>
          <w:rFonts w:hint="eastAsia" w:eastAsia="仿宋_GB2312" w:cs="仿宋"/>
          <w:sz w:val="32"/>
          <w:szCs w:val="32"/>
          <w:highlight w:val="none"/>
          <w:lang w:val="en-US" w:eastAsia="zh-CN"/>
        </w:rPr>
        <w:t>69.83万元</w:t>
      </w:r>
      <w:r>
        <w:rPr>
          <w:rFonts w:hint="eastAsia" w:ascii="Times New Roman" w:hAnsi="Times New Roman" w:eastAsia="仿宋_GB2312" w:cs="仿宋"/>
          <w:sz w:val="32"/>
          <w:szCs w:val="32"/>
          <w:highlight w:val="none"/>
        </w:rPr>
        <w:t>、其他对个人和家庭的补助</w:t>
      </w:r>
      <w:r>
        <w:rPr>
          <w:rFonts w:hint="eastAsia" w:eastAsia="仿宋_GB2312" w:cs="仿宋"/>
          <w:sz w:val="32"/>
          <w:szCs w:val="32"/>
          <w:highlight w:val="none"/>
          <w:lang w:val="en-US" w:eastAsia="zh-CN"/>
        </w:rPr>
        <w:t>67.80万元。</w:t>
      </w:r>
    </w:p>
    <w:p w14:paraId="042ED348">
      <w:pPr>
        <w:pStyle w:val="10"/>
        <w:spacing w:after="0" w:line="600" w:lineRule="exact"/>
        <w:ind w:left="17" w:leftChars="8" w:firstLine="643" w:firstLineChars="200"/>
        <w:rPr>
          <w:rFonts w:hint="default" w:ascii="Times New Roman" w:hAnsi="Times New Roman" w:eastAsia="仿宋_GB2312" w:cs="仿宋"/>
          <w:sz w:val="32"/>
          <w:szCs w:val="32"/>
          <w:highlight w:val="none"/>
          <w:lang w:val="en-US" w:eastAsia="zh-CN"/>
        </w:rPr>
      </w:pPr>
      <w:r>
        <w:rPr>
          <w:rFonts w:hint="eastAsia" w:ascii="Times New Roman" w:hAnsi="Times New Roman" w:eastAsia="仿宋_GB2312" w:cs="仿宋"/>
          <w:b/>
          <w:bCs/>
          <w:sz w:val="32"/>
          <w:szCs w:val="32"/>
          <w:highlight w:val="none"/>
        </w:rPr>
        <w:t>（二）公用经费</w:t>
      </w:r>
      <w:r>
        <w:rPr>
          <w:rFonts w:hint="eastAsia" w:eastAsia="仿宋_GB2312" w:cs="仿宋"/>
          <w:b/>
          <w:bCs/>
          <w:sz w:val="32"/>
          <w:szCs w:val="32"/>
          <w:highlight w:val="none"/>
          <w:u w:val="single"/>
          <w:lang w:val="en-US" w:eastAsia="zh-CN"/>
        </w:rPr>
        <w:t>2.82</w:t>
      </w:r>
      <w:r>
        <w:rPr>
          <w:rFonts w:hint="eastAsia" w:ascii="Times New Roman" w:hAnsi="Times New Roman" w:eastAsia="仿宋_GB2312" w:cs="仿宋"/>
          <w:b/>
          <w:bCs/>
          <w:sz w:val="32"/>
          <w:szCs w:val="32"/>
          <w:highlight w:val="none"/>
        </w:rPr>
        <w:t>万元</w:t>
      </w:r>
      <w:r>
        <w:rPr>
          <w:rFonts w:hint="eastAsia" w:ascii="Times New Roman" w:hAnsi="Times New Roman" w:eastAsia="仿宋_GB2312" w:cs="仿宋"/>
          <w:sz w:val="32"/>
          <w:szCs w:val="32"/>
          <w:highlight w:val="none"/>
        </w:rPr>
        <w:t>。</w:t>
      </w:r>
      <w:r>
        <w:rPr>
          <w:rFonts w:hint="eastAsia" w:eastAsia="仿宋_GB2312" w:cs="仿宋"/>
          <w:sz w:val="32"/>
          <w:szCs w:val="32"/>
          <w:highlight w:val="none"/>
          <w:lang w:val="en-US" w:eastAsia="zh-CN"/>
        </w:rPr>
        <w:t>主要包括：福利费2.64万元。</w:t>
      </w:r>
    </w:p>
    <w:p w14:paraId="5FDB363B">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七、一般公共预算“三公”经费支出预算情况说明</w:t>
      </w:r>
    </w:p>
    <w:p w14:paraId="3646023F">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年度一般公共预算拨款安排的“三公”经费预算支出</w:t>
      </w:r>
      <w:r>
        <w:rPr>
          <w:rFonts w:hint="eastAsia" w:eastAsia="仿宋_GB2312"/>
          <w:sz w:val="32"/>
          <w:szCs w:val="32"/>
          <w:highlight w:val="none"/>
          <w:u w:val="single"/>
          <w:lang w:val="en-US" w:eastAsia="zh-CN"/>
        </w:rPr>
        <w:t>0</w:t>
      </w:r>
      <w:r>
        <w:rPr>
          <w:rFonts w:eastAsia="仿宋_GB2312"/>
          <w:sz w:val="32"/>
          <w:szCs w:val="32"/>
          <w:highlight w:val="none"/>
        </w:rPr>
        <w:t>万元，其中因公出国（境）费支出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；公务用车购置及运行维护费支出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eastAsia="仿宋_GB2312"/>
          <w:sz w:val="32"/>
          <w:szCs w:val="32"/>
          <w:highlight w:val="none"/>
        </w:rPr>
        <w:t>；公务接待费支出</w:t>
      </w:r>
      <w:r>
        <w:rPr>
          <w:rFonts w:hint="eastAsia" w:eastAsia="仿宋_GB2312"/>
          <w:sz w:val="32"/>
          <w:szCs w:val="32"/>
          <w:highlight w:val="none"/>
          <w:u w:val="single"/>
          <w:lang w:val="en-US" w:eastAsia="zh-CN"/>
        </w:rPr>
        <w:t>0</w:t>
      </w:r>
      <w:r>
        <w:rPr>
          <w:rFonts w:eastAsia="仿宋_GB2312"/>
          <w:sz w:val="32"/>
          <w:szCs w:val="32"/>
          <w:highlight w:val="none"/>
        </w:rPr>
        <w:t>万元，占</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。具体情况如下：</w:t>
      </w:r>
    </w:p>
    <w:p w14:paraId="3251900F">
      <w:pPr>
        <w:spacing w:line="600" w:lineRule="exact"/>
        <w:ind w:left="29" w:right="96" w:firstLine="650"/>
        <w:rPr>
          <w:rFonts w:eastAsia="仿宋_GB2312"/>
          <w:sz w:val="32"/>
          <w:szCs w:val="32"/>
          <w:highlight w:val="none"/>
        </w:rPr>
      </w:pPr>
      <w:r>
        <w:rPr>
          <w:rFonts w:eastAsia="仿宋_GB2312"/>
          <w:sz w:val="32"/>
          <w:szCs w:val="32"/>
          <w:highlight w:val="none"/>
        </w:rPr>
        <w:t>一般公共预算拨款安排的“三公”经费预算支出</w:t>
      </w:r>
      <w:r>
        <w:rPr>
          <w:rFonts w:hint="eastAsia" w:eastAsia="仿宋_GB2312"/>
          <w:sz w:val="32"/>
          <w:szCs w:val="32"/>
          <w:highlight w:val="none"/>
          <w:u w:val="single"/>
          <w:lang w:val="en-US" w:eastAsia="zh-CN"/>
        </w:rPr>
        <w:t>0</w:t>
      </w:r>
      <w:r>
        <w:rPr>
          <w:rFonts w:eastAsia="仿宋_GB2312"/>
          <w:spacing w:val="-4"/>
          <w:sz w:val="32"/>
          <w:szCs w:val="32"/>
          <w:highlight w:val="none"/>
        </w:rPr>
        <w:t>万元，比上年预</w:t>
      </w:r>
      <w:r>
        <w:rPr>
          <w:rFonts w:eastAsia="仿宋_GB2312"/>
          <w:spacing w:val="-6"/>
          <w:sz w:val="32"/>
          <w:szCs w:val="32"/>
          <w:highlight w:val="none"/>
        </w:rPr>
        <w:t>算增加</w:t>
      </w:r>
      <w:r>
        <w:rPr>
          <w:rFonts w:hint="eastAsia" w:eastAsia="仿宋_GB2312"/>
          <w:sz w:val="32"/>
          <w:szCs w:val="32"/>
          <w:highlight w:val="none"/>
          <w:u w:val="single"/>
          <w:lang w:val="en-US" w:eastAsia="zh-CN"/>
        </w:rPr>
        <w:t>0</w:t>
      </w:r>
      <w:r>
        <w:rPr>
          <w:rFonts w:eastAsia="仿宋_GB2312"/>
          <w:spacing w:val="-6"/>
          <w:sz w:val="32"/>
          <w:szCs w:val="32"/>
          <w:highlight w:val="none"/>
        </w:rPr>
        <w:t>万元，</w:t>
      </w:r>
      <w:r>
        <w:rPr>
          <w:rFonts w:eastAsia="仿宋_GB2312"/>
          <w:sz w:val="32"/>
          <w:szCs w:val="32"/>
          <w:highlight w:val="none"/>
        </w:rPr>
        <w:t>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pacing w:val="-6"/>
          <w:sz w:val="32"/>
          <w:szCs w:val="32"/>
          <w:highlight w:val="none"/>
        </w:rPr>
        <w:t>；</w:t>
      </w:r>
      <w:r>
        <w:rPr>
          <w:rFonts w:eastAsia="仿宋_GB2312"/>
          <w:spacing w:val="-4"/>
          <w:sz w:val="32"/>
          <w:szCs w:val="32"/>
          <w:highlight w:val="none"/>
        </w:rPr>
        <w:t>其中：</w:t>
      </w:r>
    </w:p>
    <w:p w14:paraId="558F1D8A">
      <w:pPr>
        <w:pStyle w:val="10"/>
        <w:spacing w:after="0" w:line="600" w:lineRule="exact"/>
        <w:ind w:left="17" w:leftChars="8" w:firstLine="640" w:firstLineChars="200"/>
        <w:rPr>
          <w:rFonts w:hint="eastAsia" w:eastAsia="仿宋_GB2312"/>
          <w:sz w:val="32"/>
          <w:szCs w:val="32"/>
          <w:highlight w:val="none"/>
          <w:lang w:val="en-US" w:eastAsia="zh-CN"/>
        </w:rPr>
      </w:pPr>
      <w:r>
        <w:rPr>
          <w:rFonts w:eastAsia="仿宋_GB2312"/>
          <w:sz w:val="32"/>
          <w:szCs w:val="32"/>
          <w:highlight w:val="none"/>
        </w:rPr>
        <w:t>1．因公出国（境）费预算支出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u w:val="single"/>
          <w:lang w:val="en-US" w:eastAsia="zh-CN"/>
        </w:rPr>
        <w:t>0</w:t>
      </w:r>
      <w:r>
        <w:rPr>
          <w:rFonts w:eastAsia="仿宋_GB2312"/>
          <w:sz w:val="32"/>
          <w:szCs w:val="32"/>
          <w:highlight w:val="none"/>
        </w:rPr>
        <w:t>万元</w:t>
      </w:r>
      <w:r>
        <w:rPr>
          <w:rFonts w:hint="eastAsia" w:eastAsia="仿宋_GB2312"/>
          <w:sz w:val="32"/>
          <w:szCs w:val="32"/>
          <w:highlight w:val="none"/>
          <w:lang w:eastAsia="zh-CN"/>
        </w:rPr>
        <w:t>。</w:t>
      </w:r>
    </w:p>
    <w:p w14:paraId="7FA8C145">
      <w:pPr>
        <w:pStyle w:val="10"/>
        <w:tabs>
          <w:tab w:val="left" w:pos="2671"/>
          <w:tab w:val="left" w:pos="5000"/>
          <w:tab w:val="left" w:pos="6190"/>
        </w:tabs>
        <w:spacing w:after="0" w:line="600" w:lineRule="exact"/>
        <w:ind w:firstLine="640" w:firstLineChars="200"/>
        <w:rPr>
          <w:rFonts w:eastAsia="仿宋_GB2312"/>
          <w:sz w:val="32"/>
          <w:szCs w:val="32"/>
          <w:highlight w:val="none"/>
        </w:rPr>
      </w:pPr>
      <w:r>
        <w:rPr>
          <w:rFonts w:eastAsia="仿宋_GB2312"/>
          <w:sz w:val="32"/>
          <w:szCs w:val="32"/>
          <w:highlight w:val="none"/>
        </w:rPr>
        <w:t>2．公务用车购置及运行维护费预算支出</w:t>
      </w:r>
      <w:r>
        <w:rPr>
          <w:rFonts w:hint="eastAsia" w:eastAsia="仿宋_GB2312"/>
          <w:sz w:val="32"/>
          <w:szCs w:val="32"/>
          <w:highlight w:val="none"/>
          <w:u w:val="single"/>
          <w:lang w:val="en-US" w:eastAsia="zh-CN"/>
        </w:rPr>
        <w:t>0</w:t>
      </w:r>
      <w:r>
        <w:rPr>
          <w:rFonts w:eastAsia="仿宋_GB2312"/>
          <w:sz w:val="32"/>
          <w:szCs w:val="32"/>
          <w:highlight w:val="none"/>
        </w:rPr>
        <w:t>万元。其中：</w:t>
      </w:r>
    </w:p>
    <w:p w14:paraId="0FABB825">
      <w:pPr>
        <w:pStyle w:val="10"/>
        <w:spacing w:after="0" w:line="600" w:lineRule="exact"/>
        <w:ind w:firstLine="640" w:firstLineChars="200"/>
        <w:rPr>
          <w:rFonts w:eastAsia="仿宋_GB2312"/>
          <w:sz w:val="32"/>
          <w:szCs w:val="32"/>
          <w:highlight w:val="none"/>
        </w:rPr>
      </w:pPr>
      <w:r>
        <w:rPr>
          <w:rFonts w:eastAsia="仿宋_GB2312"/>
          <w:sz w:val="32"/>
          <w:szCs w:val="32"/>
          <w:highlight w:val="none"/>
        </w:rPr>
        <w:t>（1）公务用车购置预算支出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u w:val="single"/>
          <w:lang w:val="en-US" w:eastAsia="zh-CN"/>
        </w:rPr>
        <w:t>0</w:t>
      </w:r>
      <w:r>
        <w:rPr>
          <w:rFonts w:eastAsia="仿宋_GB2312"/>
          <w:sz w:val="32"/>
          <w:szCs w:val="32"/>
          <w:highlight w:val="none"/>
        </w:rPr>
        <w:t>万元。</w:t>
      </w:r>
    </w:p>
    <w:p w14:paraId="6A505D7A">
      <w:pPr>
        <w:pStyle w:val="10"/>
        <w:spacing w:after="0" w:line="600" w:lineRule="exact"/>
        <w:ind w:firstLine="640" w:firstLineChars="200"/>
        <w:rPr>
          <w:rFonts w:eastAsia="仿宋_GB2312"/>
          <w:sz w:val="32"/>
          <w:szCs w:val="32"/>
          <w:highlight w:val="none"/>
        </w:rPr>
      </w:pPr>
      <w:r>
        <w:rPr>
          <w:rFonts w:eastAsia="仿宋_GB2312"/>
          <w:sz w:val="32"/>
          <w:szCs w:val="32"/>
          <w:highlight w:val="none"/>
        </w:rPr>
        <w:t>（2）公务用车运行维护费预算支出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u w:val="single"/>
          <w:lang w:val="en-US" w:eastAsia="zh-CN"/>
        </w:rPr>
        <w:t>0</w:t>
      </w:r>
      <w:r>
        <w:rPr>
          <w:rFonts w:eastAsia="仿宋_GB2312"/>
          <w:sz w:val="32"/>
          <w:szCs w:val="32"/>
          <w:highlight w:val="none"/>
        </w:rPr>
        <w:t>万元。</w:t>
      </w:r>
    </w:p>
    <w:p w14:paraId="554D6FC0">
      <w:pPr>
        <w:pStyle w:val="10"/>
        <w:spacing w:after="0" w:line="600" w:lineRule="exact"/>
        <w:ind w:firstLine="640" w:firstLineChars="200"/>
        <w:rPr>
          <w:rFonts w:eastAsia="仿宋_GB2312"/>
          <w:sz w:val="32"/>
          <w:szCs w:val="32"/>
          <w:highlight w:val="none"/>
        </w:rPr>
      </w:pPr>
      <w:r>
        <w:rPr>
          <w:rFonts w:eastAsia="仿宋_GB2312"/>
          <w:sz w:val="32"/>
          <w:szCs w:val="32"/>
          <w:highlight w:val="none"/>
        </w:rPr>
        <w:t>3．公务接待费预算支出</w:t>
      </w:r>
      <w:r>
        <w:rPr>
          <w:rFonts w:hint="eastAsia" w:eastAsia="仿宋_GB2312"/>
          <w:sz w:val="32"/>
          <w:szCs w:val="32"/>
          <w:highlight w:val="none"/>
          <w:u w:val="single"/>
          <w:lang w:val="en-US" w:eastAsia="zh-CN"/>
        </w:rPr>
        <w:t>0</w:t>
      </w:r>
      <w:r>
        <w:rPr>
          <w:rFonts w:eastAsia="仿宋_GB2312"/>
          <w:sz w:val="32"/>
          <w:szCs w:val="32"/>
          <w:highlight w:val="none"/>
        </w:rPr>
        <w:t>万元，比上年预算增加</w:t>
      </w:r>
      <w:r>
        <w:rPr>
          <w:rFonts w:hint="eastAsia" w:eastAsia="仿宋_GB2312"/>
          <w:sz w:val="32"/>
          <w:szCs w:val="32"/>
          <w:highlight w:val="none"/>
          <w:u w:val="single"/>
          <w:lang w:val="en-US" w:eastAsia="zh-CN"/>
        </w:rPr>
        <w:t>0</w:t>
      </w:r>
      <w:r>
        <w:rPr>
          <w:rFonts w:eastAsia="仿宋_GB2312"/>
          <w:sz w:val="32"/>
          <w:szCs w:val="32"/>
          <w:highlight w:val="none"/>
        </w:rPr>
        <w:t>万元。</w:t>
      </w:r>
    </w:p>
    <w:p w14:paraId="3101485C">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八、政府性基金预算支出预算情况说明</w:t>
      </w:r>
    </w:p>
    <w:p w14:paraId="4AC353E8">
      <w:pPr>
        <w:pStyle w:val="10"/>
        <w:spacing w:after="0" w:line="600" w:lineRule="exact"/>
        <w:ind w:left="17" w:leftChars="8"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年度政府性基金支出预算支出</w:t>
      </w:r>
      <w:r>
        <w:rPr>
          <w:rFonts w:hint="eastAsia" w:eastAsia="仿宋_GB2312"/>
          <w:sz w:val="32"/>
          <w:szCs w:val="32"/>
          <w:highlight w:val="none"/>
          <w:u w:val="single"/>
          <w:lang w:val="en-US" w:eastAsia="zh-CN"/>
        </w:rPr>
        <w:t>0</w:t>
      </w:r>
      <w:r>
        <w:rPr>
          <w:rFonts w:eastAsia="仿宋_GB2312"/>
          <w:sz w:val="32"/>
          <w:szCs w:val="32"/>
          <w:highlight w:val="none"/>
        </w:rPr>
        <w:t>万元。与上年相比增加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。主要原因</w:t>
      </w:r>
      <w:r>
        <w:rPr>
          <w:rFonts w:hint="eastAsia" w:ascii="Times New Roman" w:hAnsi="Times New Roman" w:eastAsia="仿宋_GB2312" w:cs="仿宋"/>
          <w:sz w:val="32"/>
          <w:szCs w:val="32"/>
          <w:highlight w:val="none"/>
        </w:rPr>
        <w:t>本年无政府性基金预算支出</w:t>
      </w:r>
      <w:r>
        <w:rPr>
          <w:rFonts w:eastAsia="仿宋_GB2312"/>
          <w:sz w:val="32"/>
          <w:szCs w:val="32"/>
          <w:highlight w:val="none"/>
        </w:rPr>
        <w:t>。</w:t>
      </w:r>
    </w:p>
    <w:p w14:paraId="119AC71C">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九、国有资本经营预算支出预算情况说明</w:t>
      </w:r>
    </w:p>
    <w:p w14:paraId="6B4C398C">
      <w:pPr>
        <w:spacing w:line="600" w:lineRule="exact"/>
        <w:ind w:firstLine="640" w:firstLineChars="200"/>
        <w:rPr>
          <w:rFonts w:eastAsia="仿宋_GB2312" w:cstheme="minorBidi"/>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w:t>
      </w:r>
      <w:r>
        <w:rPr>
          <w:rFonts w:hint="eastAsia" w:eastAsia="仿宋_GB2312" w:cstheme="minorBidi"/>
          <w:sz w:val="32"/>
          <w:szCs w:val="32"/>
          <w:highlight w:val="none"/>
        </w:rPr>
        <w:t>国有资本经营预算支出</w:t>
      </w:r>
      <w:r>
        <w:rPr>
          <w:rFonts w:hint="eastAsia" w:eastAsia="仿宋_GB2312" w:cstheme="minorBidi"/>
          <w:sz w:val="32"/>
          <w:szCs w:val="32"/>
          <w:highlight w:val="none"/>
          <w:u w:val="single"/>
          <w:lang w:val="en-US" w:eastAsia="zh-CN"/>
        </w:rPr>
        <w:t>0</w:t>
      </w:r>
      <w:r>
        <w:rPr>
          <w:rFonts w:hint="eastAsia" w:eastAsia="仿宋_GB2312" w:cstheme="minorBidi"/>
          <w:sz w:val="32"/>
          <w:szCs w:val="32"/>
          <w:highlight w:val="none"/>
        </w:rPr>
        <w:t>万元。与上年相比增加</w:t>
      </w:r>
      <w:r>
        <w:rPr>
          <w:rFonts w:hint="eastAsia" w:eastAsia="仿宋_GB2312" w:cstheme="minorBidi"/>
          <w:sz w:val="32"/>
          <w:szCs w:val="32"/>
          <w:highlight w:val="none"/>
          <w:u w:val="single"/>
          <w:lang w:val="en-US" w:eastAsia="zh-CN"/>
        </w:rPr>
        <w:t>0</w:t>
      </w:r>
      <w:r>
        <w:rPr>
          <w:rFonts w:hint="eastAsia" w:eastAsia="仿宋_GB2312" w:cstheme="minorBidi"/>
          <w:sz w:val="32"/>
          <w:szCs w:val="32"/>
          <w:highlight w:val="none"/>
        </w:rPr>
        <w:t>万元，增长</w:t>
      </w:r>
      <w:r>
        <w:rPr>
          <w:rFonts w:hint="eastAsia" w:eastAsia="仿宋_GB2312" w:cstheme="minorBidi"/>
          <w:sz w:val="32"/>
          <w:szCs w:val="32"/>
          <w:highlight w:val="none"/>
          <w:u w:val="single"/>
          <w:lang w:val="en-US" w:eastAsia="zh-CN"/>
        </w:rPr>
        <w:t>0</w:t>
      </w:r>
      <w:r>
        <w:rPr>
          <w:rFonts w:hint="eastAsia" w:ascii="仿宋_GB2312" w:hAnsi="仿宋_GB2312" w:eastAsia="仿宋_GB2312" w:cstheme="minorBidi"/>
          <w:sz w:val="32"/>
          <w:szCs w:val="32"/>
          <w:highlight w:val="none"/>
          <w:lang w:eastAsia="zh-CN"/>
        </w:rPr>
        <w:t>%</w:t>
      </w:r>
      <w:r>
        <w:rPr>
          <w:rFonts w:hint="eastAsia" w:eastAsia="仿宋_GB2312" w:cstheme="minorBidi"/>
          <w:sz w:val="32"/>
          <w:szCs w:val="32"/>
          <w:highlight w:val="none"/>
        </w:rPr>
        <w:t>。主要原因本年无国有资本经营预算支出。</w:t>
      </w:r>
    </w:p>
    <w:p w14:paraId="00D8FA8B">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十、项目支出预算情况说明</w:t>
      </w:r>
    </w:p>
    <w:p w14:paraId="3982C651">
      <w:pPr>
        <w:spacing w:line="600" w:lineRule="exact"/>
        <w:ind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年度预算安排项目</w:t>
      </w:r>
      <w:r>
        <w:rPr>
          <w:rFonts w:hint="eastAsia" w:eastAsia="仿宋_GB2312"/>
          <w:sz w:val="32"/>
          <w:szCs w:val="32"/>
          <w:highlight w:val="none"/>
          <w:u w:val="single"/>
          <w:lang w:val="en-US" w:eastAsia="zh-CN"/>
        </w:rPr>
        <w:t>2</w:t>
      </w:r>
      <w:r>
        <w:rPr>
          <w:rFonts w:eastAsia="仿宋_GB2312"/>
          <w:sz w:val="32"/>
          <w:szCs w:val="32"/>
          <w:highlight w:val="none"/>
        </w:rPr>
        <w:t>个，项目预算总金额</w:t>
      </w:r>
      <w:r>
        <w:rPr>
          <w:rFonts w:hint="eastAsia" w:eastAsia="仿宋_GB2312"/>
          <w:sz w:val="32"/>
          <w:szCs w:val="32"/>
          <w:highlight w:val="none"/>
          <w:u w:val="single"/>
          <w:lang w:val="en-US" w:eastAsia="zh-CN"/>
        </w:rPr>
        <w:t>2774.54</w:t>
      </w:r>
      <w:r>
        <w:rPr>
          <w:rFonts w:eastAsia="仿宋_GB2312"/>
          <w:sz w:val="32"/>
          <w:szCs w:val="32"/>
          <w:highlight w:val="none"/>
        </w:rPr>
        <w:t>万元。其中，财政本年拨款金额</w:t>
      </w:r>
      <w:r>
        <w:rPr>
          <w:rFonts w:hint="eastAsia" w:eastAsia="仿宋_GB2312"/>
          <w:sz w:val="32"/>
          <w:szCs w:val="32"/>
          <w:highlight w:val="none"/>
          <w:u w:val="single"/>
          <w:lang w:val="en-US" w:eastAsia="zh-CN"/>
        </w:rPr>
        <w:t>20.00</w:t>
      </w:r>
      <w:r>
        <w:rPr>
          <w:rFonts w:eastAsia="仿宋_GB2312"/>
          <w:sz w:val="32"/>
          <w:szCs w:val="32"/>
          <w:highlight w:val="none"/>
        </w:rPr>
        <w:t>万元，财政拨款结转结余</w:t>
      </w:r>
      <w:r>
        <w:rPr>
          <w:rFonts w:hint="eastAsia" w:eastAsia="仿宋_GB2312"/>
          <w:sz w:val="32"/>
          <w:szCs w:val="32"/>
          <w:highlight w:val="none"/>
          <w:u w:val="single"/>
          <w:lang w:val="en-US" w:eastAsia="zh-CN"/>
        </w:rPr>
        <w:t>0</w:t>
      </w:r>
      <w:r>
        <w:rPr>
          <w:rFonts w:eastAsia="仿宋_GB2312"/>
          <w:sz w:val="32"/>
          <w:szCs w:val="32"/>
          <w:highlight w:val="none"/>
        </w:rPr>
        <w:t>万元，财政专户管理资金</w:t>
      </w:r>
      <w:r>
        <w:rPr>
          <w:rFonts w:hint="eastAsia" w:eastAsia="仿宋_GB2312"/>
          <w:sz w:val="32"/>
          <w:szCs w:val="32"/>
          <w:highlight w:val="none"/>
          <w:u w:val="single"/>
          <w:lang w:val="en-US" w:eastAsia="zh-CN"/>
        </w:rPr>
        <w:t>0</w:t>
      </w:r>
      <w:r>
        <w:rPr>
          <w:rFonts w:eastAsia="仿宋_GB2312"/>
          <w:sz w:val="32"/>
          <w:szCs w:val="32"/>
          <w:highlight w:val="none"/>
        </w:rPr>
        <w:t>万元，单位资金</w:t>
      </w:r>
      <w:r>
        <w:rPr>
          <w:rFonts w:hint="eastAsia" w:eastAsia="仿宋_GB2312"/>
          <w:sz w:val="32"/>
          <w:szCs w:val="32"/>
          <w:highlight w:val="none"/>
          <w:u w:val="single"/>
          <w:lang w:val="en-US" w:eastAsia="zh-CN"/>
        </w:rPr>
        <w:t>2754.54</w:t>
      </w:r>
      <w:r>
        <w:rPr>
          <w:rFonts w:eastAsia="仿宋_GB2312"/>
          <w:sz w:val="32"/>
          <w:szCs w:val="32"/>
          <w:highlight w:val="none"/>
        </w:rPr>
        <w:t>万元。</w:t>
      </w:r>
    </w:p>
    <w:p w14:paraId="508D9132">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十一、</w:t>
      </w:r>
      <w:r>
        <w:rPr>
          <w:rFonts w:hint="eastAsia" w:eastAsia="黑体" w:cs="黑体"/>
          <w:sz w:val="32"/>
          <w:szCs w:val="36"/>
          <w:highlight w:val="none"/>
          <w:lang w:val="en-US" w:eastAsia="zh-CN"/>
        </w:rPr>
        <w:t>机构</w:t>
      </w:r>
      <w:r>
        <w:rPr>
          <w:rFonts w:hint="eastAsia" w:eastAsia="黑体" w:cs="黑体"/>
          <w:sz w:val="32"/>
          <w:szCs w:val="36"/>
          <w:highlight w:val="none"/>
        </w:rPr>
        <w:t>运行经费支出预算情况说明</w:t>
      </w:r>
    </w:p>
    <w:p w14:paraId="0430FE38">
      <w:pPr>
        <w:spacing w:line="600" w:lineRule="exact"/>
        <w:ind w:firstLine="640" w:firstLineChars="200"/>
        <w:rPr>
          <w:rFonts w:eastAsia="仿宋_GB2312" w:cstheme="minorBidi"/>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w:t>
      </w:r>
      <w:r>
        <w:rPr>
          <w:rFonts w:hint="eastAsia" w:eastAsia="仿宋_GB2312"/>
          <w:sz w:val="32"/>
          <w:szCs w:val="32"/>
          <w:highlight w:val="none"/>
          <w:lang w:val="en-US" w:eastAsia="zh-CN"/>
        </w:rPr>
        <w:t>机构</w:t>
      </w:r>
      <w:r>
        <w:rPr>
          <w:rFonts w:eastAsia="仿宋_GB2312"/>
          <w:sz w:val="32"/>
          <w:szCs w:val="32"/>
          <w:highlight w:val="none"/>
        </w:rPr>
        <w:t>运行经费预算支出</w:t>
      </w:r>
      <w:r>
        <w:rPr>
          <w:rFonts w:hint="eastAsia" w:eastAsia="仿宋_GB2312"/>
          <w:sz w:val="32"/>
          <w:szCs w:val="32"/>
          <w:highlight w:val="none"/>
          <w:u w:val="single"/>
          <w:lang w:val="en-US" w:eastAsia="zh-CN"/>
        </w:rPr>
        <w:t>0</w:t>
      </w:r>
      <w:r>
        <w:rPr>
          <w:rFonts w:eastAsia="仿宋_GB2312"/>
          <w:sz w:val="32"/>
          <w:szCs w:val="32"/>
          <w:highlight w:val="none"/>
        </w:rPr>
        <w:t>万元</w:t>
      </w:r>
      <w:r>
        <w:rPr>
          <w:rFonts w:hint="eastAsia" w:eastAsia="仿宋_GB2312" w:cstheme="minorBidi"/>
          <w:sz w:val="32"/>
          <w:szCs w:val="32"/>
          <w:highlight w:val="none"/>
        </w:rPr>
        <w:t>，</w:t>
      </w:r>
      <w:r>
        <w:rPr>
          <w:rFonts w:eastAsia="仿宋_GB2312"/>
          <w:color w:val="000000" w:themeColor="text1"/>
          <w:sz w:val="32"/>
          <w:szCs w:val="32"/>
          <w:highlight w:val="none"/>
          <w14:textFill>
            <w14:solidFill>
              <w14:schemeClr w14:val="tx1"/>
            </w14:solidFill>
          </w14:textFill>
        </w:rPr>
        <w:t>与</w:t>
      </w:r>
      <w:r>
        <w:rPr>
          <w:rFonts w:eastAsia="仿宋_GB2312"/>
          <w:sz w:val="32"/>
          <w:szCs w:val="32"/>
          <w:highlight w:val="none"/>
        </w:rPr>
        <w:t>上年相比增加</w:t>
      </w:r>
      <w:r>
        <w:rPr>
          <w:rFonts w:hint="eastAsia" w:eastAsia="仿宋_GB2312"/>
          <w:sz w:val="32"/>
          <w:szCs w:val="32"/>
          <w:highlight w:val="none"/>
          <w:u w:val="single"/>
          <w:lang w:val="en-US" w:eastAsia="zh-CN"/>
        </w:rPr>
        <w:t>0</w:t>
      </w:r>
      <w:r>
        <w:rPr>
          <w:rFonts w:eastAsia="仿宋_GB2312"/>
          <w:sz w:val="32"/>
          <w:szCs w:val="32"/>
          <w:highlight w:val="none"/>
        </w:rPr>
        <w:t>万元，增长</w:t>
      </w:r>
      <w:r>
        <w:rPr>
          <w:rFonts w:hint="eastAsia" w:eastAsia="仿宋_GB2312"/>
          <w:sz w:val="32"/>
          <w:szCs w:val="32"/>
          <w:highlight w:val="none"/>
          <w:u w:val="single"/>
          <w:lang w:val="en-US" w:eastAsia="zh-CN"/>
        </w:rPr>
        <w:t>0</w:t>
      </w:r>
      <w:r>
        <w:rPr>
          <w:rFonts w:hint="eastAsia" w:ascii="仿宋_GB2312" w:hAnsi="仿宋_GB2312" w:eastAsia="仿宋_GB2312"/>
          <w:sz w:val="32"/>
          <w:szCs w:val="32"/>
          <w:highlight w:val="none"/>
          <w:lang w:eastAsia="zh-CN"/>
        </w:rPr>
        <w:t>%</w:t>
      </w:r>
      <w:r>
        <w:rPr>
          <w:rFonts w:eastAsia="仿宋_GB2312"/>
          <w:sz w:val="32"/>
          <w:szCs w:val="32"/>
          <w:highlight w:val="none"/>
        </w:rPr>
        <w:t>。</w:t>
      </w:r>
    </w:p>
    <w:p w14:paraId="7206923D">
      <w:pPr>
        <w:spacing w:line="600" w:lineRule="exact"/>
        <w:ind w:left="0" w:leftChars="0" w:firstLine="640" w:firstLineChars="200"/>
        <w:outlineLvl w:val="2"/>
        <w:rPr>
          <w:rFonts w:eastAsia="黑体" w:cs="黑体"/>
          <w:b/>
          <w:bCs/>
          <w:sz w:val="32"/>
          <w:szCs w:val="36"/>
          <w:highlight w:val="none"/>
        </w:rPr>
      </w:pPr>
      <w:r>
        <w:rPr>
          <w:rFonts w:hint="eastAsia" w:eastAsia="黑体" w:cs="黑体"/>
          <w:sz w:val="32"/>
          <w:szCs w:val="36"/>
          <w:highlight w:val="none"/>
        </w:rPr>
        <w:t>十二、政府采购支出预算情况说明</w:t>
      </w:r>
    </w:p>
    <w:p w14:paraId="5AEEF014">
      <w:pPr>
        <w:spacing w:line="600" w:lineRule="exact"/>
        <w:ind w:firstLine="640" w:firstLineChars="200"/>
        <w:rPr>
          <w:rFonts w:eastAsia="仿宋_GB2312"/>
          <w:sz w:val="32"/>
          <w:szCs w:val="32"/>
          <w:highlight w:val="none"/>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年度政府采购支出预算总额</w:t>
      </w:r>
      <w:r>
        <w:rPr>
          <w:rFonts w:hint="eastAsia" w:eastAsia="仿宋_GB2312"/>
          <w:sz w:val="32"/>
          <w:szCs w:val="32"/>
          <w:highlight w:val="none"/>
          <w:u w:val="single"/>
          <w:lang w:val="en-US" w:eastAsia="zh-CN"/>
        </w:rPr>
        <w:t>0</w:t>
      </w:r>
      <w:r>
        <w:rPr>
          <w:rFonts w:eastAsia="仿宋_GB2312"/>
          <w:sz w:val="32"/>
          <w:szCs w:val="32"/>
          <w:highlight w:val="none"/>
        </w:rPr>
        <w:t>万元，其中：拟采购货物支出</w:t>
      </w:r>
      <w:r>
        <w:rPr>
          <w:rFonts w:hint="eastAsia" w:eastAsia="仿宋_GB2312"/>
          <w:sz w:val="32"/>
          <w:szCs w:val="32"/>
          <w:highlight w:val="none"/>
          <w:u w:val="single"/>
          <w:lang w:val="en-US" w:eastAsia="zh-CN"/>
        </w:rPr>
        <w:t>0</w:t>
      </w:r>
      <w:r>
        <w:rPr>
          <w:rFonts w:eastAsia="仿宋_GB2312"/>
          <w:sz w:val="32"/>
          <w:szCs w:val="32"/>
          <w:highlight w:val="none"/>
        </w:rPr>
        <w:t>万元、拟采购工程支出</w:t>
      </w:r>
      <w:r>
        <w:rPr>
          <w:rFonts w:hint="eastAsia" w:eastAsia="仿宋_GB2312"/>
          <w:sz w:val="32"/>
          <w:szCs w:val="32"/>
          <w:highlight w:val="none"/>
          <w:u w:val="single"/>
          <w:lang w:val="en-US" w:eastAsia="zh-CN"/>
        </w:rPr>
        <w:t>0</w:t>
      </w:r>
      <w:r>
        <w:rPr>
          <w:rFonts w:eastAsia="仿宋_GB2312"/>
          <w:sz w:val="32"/>
          <w:szCs w:val="32"/>
          <w:highlight w:val="none"/>
        </w:rPr>
        <w:t>万元、拟购买服务支出</w:t>
      </w:r>
      <w:r>
        <w:rPr>
          <w:rFonts w:hint="eastAsia" w:eastAsia="仿宋_GB2312"/>
          <w:sz w:val="32"/>
          <w:szCs w:val="32"/>
          <w:highlight w:val="none"/>
          <w:u w:val="single"/>
          <w:lang w:val="en-US" w:eastAsia="zh-CN"/>
        </w:rPr>
        <w:t>0</w:t>
      </w:r>
      <w:r>
        <w:rPr>
          <w:rFonts w:eastAsia="仿宋_GB2312"/>
          <w:sz w:val="32"/>
          <w:szCs w:val="32"/>
          <w:highlight w:val="none"/>
        </w:rPr>
        <w:t>万元。</w:t>
      </w:r>
    </w:p>
    <w:p w14:paraId="340A0BC9">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十三、国有资产占用情况说明</w:t>
      </w:r>
    </w:p>
    <w:p w14:paraId="2D444CB3">
      <w:pPr>
        <w:spacing w:line="600" w:lineRule="exact"/>
        <w:ind w:firstLine="640" w:firstLineChars="200"/>
        <w:rPr>
          <w:rFonts w:eastAsia="仿宋_GB2312" w:cstheme="minorBidi"/>
          <w:sz w:val="32"/>
          <w:szCs w:val="32"/>
          <w:highlight w:val="none"/>
        </w:rPr>
      </w:pPr>
      <w:r>
        <w:rPr>
          <w:rFonts w:hint="eastAsia" w:ascii="仿宋" w:hAnsi="仿宋" w:eastAsia="仿宋" w:cs="仿宋"/>
          <w:sz w:val="32"/>
          <w:szCs w:val="32"/>
          <w:highlight w:val="none"/>
          <w:u w:val="single"/>
          <w:lang w:val="en-US" w:eastAsia="zh-CN"/>
        </w:rPr>
        <w:t>巴彦淖尔市蒙医医院</w:t>
      </w:r>
      <w:r>
        <w:rPr>
          <w:rFonts w:eastAsia="仿宋_GB2312"/>
          <w:sz w:val="32"/>
          <w:szCs w:val="32"/>
          <w:highlight w:val="none"/>
        </w:rPr>
        <w:t>共有车辆</w:t>
      </w:r>
      <w:r>
        <w:rPr>
          <w:rFonts w:hint="eastAsia" w:eastAsia="仿宋_GB2312"/>
          <w:sz w:val="32"/>
          <w:szCs w:val="32"/>
          <w:highlight w:val="none"/>
          <w:u w:val="single"/>
          <w:lang w:val="en-US" w:eastAsia="zh-CN"/>
        </w:rPr>
        <w:t>4</w:t>
      </w:r>
      <w:r>
        <w:rPr>
          <w:rFonts w:eastAsia="仿宋_GB2312"/>
          <w:sz w:val="32"/>
          <w:szCs w:val="32"/>
          <w:highlight w:val="none"/>
        </w:rPr>
        <w:t>辆，其中，一般公务用车</w:t>
      </w:r>
      <w:r>
        <w:rPr>
          <w:rFonts w:hint="eastAsia" w:eastAsia="仿宋_GB2312"/>
          <w:sz w:val="32"/>
          <w:szCs w:val="32"/>
          <w:highlight w:val="none"/>
          <w:u w:val="single"/>
          <w:lang w:val="en-US" w:eastAsia="zh-CN"/>
        </w:rPr>
        <w:t>0</w:t>
      </w:r>
      <w:r>
        <w:rPr>
          <w:rFonts w:eastAsia="仿宋_GB2312"/>
          <w:sz w:val="32"/>
          <w:szCs w:val="32"/>
          <w:highlight w:val="none"/>
        </w:rPr>
        <w:t>辆、执法执勤用车</w:t>
      </w:r>
      <w:r>
        <w:rPr>
          <w:rFonts w:hint="eastAsia" w:eastAsia="仿宋_GB2312"/>
          <w:sz w:val="32"/>
          <w:szCs w:val="32"/>
          <w:highlight w:val="none"/>
          <w:u w:val="single"/>
          <w:lang w:val="en-US" w:eastAsia="zh-CN"/>
        </w:rPr>
        <w:t>0</w:t>
      </w:r>
      <w:r>
        <w:rPr>
          <w:rFonts w:eastAsia="仿宋_GB2312"/>
          <w:sz w:val="32"/>
          <w:szCs w:val="32"/>
          <w:highlight w:val="none"/>
        </w:rPr>
        <w:t>辆、特种专业技术用车</w:t>
      </w:r>
      <w:r>
        <w:rPr>
          <w:rFonts w:hint="eastAsia" w:eastAsia="仿宋_GB2312"/>
          <w:sz w:val="32"/>
          <w:szCs w:val="32"/>
          <w:highlight w:val="none"/>
          <w:u w:val="single"/>
          <w:lang w:val="en-US" w:eastAsia="zh-CN"/>
        </w:rPr>
        <w:t>2</w:t>
      </w:r>
      <w:r>
        <w:rPr>
          <w:rFonts w:eastAsia="仿宋_GB2312"/>
          <w:sz w:val="32"/>
          <w:szCs w:val="32"/>
          <w:highlight w:val="none"/>
        </w:rPr>
        <w:t>辆、业务用车</w:t>
      </w:r>
      <w:r>
        <w:rPr>
          <w:rFonts w:hint="eastAsia" w:eastAsia="仿宋_GB2312"/>
          <w:sz w:val="32"/>
          <w:szCs w:val="32"/>
          <w:highlight w:val="none"/>
          <w:u w:val="single"/>
          <w:lang w:val="en-US" w:eastAsia="zh-CN"/>
        </w:rPr>
        <w:t>0</w:t>
      </w:r>
      <w:r>
        <w:rPr>
          <w:rFonts w:eastAsia="仿宋_GB2312"/>
          <w:sz w:val="32"/>
          <w:szCs w:val="32"/>
          <w:highlight w:val="none"/>
        </w:rPr>
        <w:t>辆、其他用车</w:t>
      </w:r>
      <w:r>
        <w:rPr>
          <w:rFonts w:hint="eastAsia" w:eastAsia="仿宋_GB2312"/>
          <w:sz w:val="32"/>
          <w:szCs w:val="32"/>
          <w:highlight w:val="none"/>
          <w:u w:val="single"/>
          <w:lang w:val="en-US" w:eastAsia="zh-CN"/>
        </w:rPr>
        <w:t>2</w:t>
      </w:r>
      <w:r>
        <w:rPr>
          <w:rFonts w:eastAsia="仿宋_GB2312"/>
          <w:sz w:val="32"/>
          <w:szCs w:val="32"/>
          <w:highlight w:val="none"/>
        </w:rPr>
        <w:t>辆等。单价50万元（含）以上的通用设备</w:t>
      </w:r>
      <w:r>
        <w:rPr>
          <w:rFonts w:hint="eastAsia" w:eastAsia="仿宋_GB2312"/>
          <w:sz w:val="32"/>
          <w:szCs w:val="32"/>
          <w:highlight w:val="none"/>
          <w:u w:val="single"/>
          <w:lang w:val="en-US" w:eastAsia="zh-CN"/>
        </w:rPr>
        <w:t>0</w:t>
      </w:r>
      <w:r>
        <w:rPr>
          <w:rFonts w:eastAsia="仿宋_GB2312"/>
          <w:sz w:val="32"/>
          <w:szCs w:val="32"/>
          <w:highlight w:val="none"/>
        </w:rPr>
        <w:t>台（套），单价100万元（含）以上的专用设备</w:t>
      </w:r>
      <w:r>
        <w:rPr>
          <w:rFonts w:hint="eastAsia" w:eastAsia="仿宋_GB2312"/>
          <w:sz w:val="32"/>
          <w:szCs w:val="32"/>
          <w:highlight w:val="none"/>
          <w:u w:val="single"/>
          <w:lang w:val="en-US" w:eastAsia="zh-CN"/>
        </w:rPr>
        <w:t>5</w:t>
      </w:r>
      <w:r>
        <w:rPr>
          <w:rFonts w:eastAsia="仿宋_GB2312"/>
          <w:sz w:val="32"/>
          <w:szCs w:val="32"/>
          <w:highlight w:val="none"/>
        </w:rPr>
        <w:t>台（套）。</w:t>
      </w:r>
    </w:p>
    <w:p w14:paraId="6C1CDCE8">
      <w:pPr>
        <w:spacing w:line="600" w:lineRule="exact"/>
        <w:ind w:left="0" w:leftChars="0" w:firstLine="640" w:firstLineChars="200"/>
        <w:outlineLvl w:val="2"/>
        <w:rPr>
          <w:rFonts w:eastAsia="黑体" w:cs="黑体"/>
          <w:sz w:val="32"/>
          <w:szCs w:val="36"/>
          <w:highlight w:val="none"/>
        </w:rPr>
      </w:pPr>
      <w:r>
        <w:rPr>
          <w:rFonts w:hint="eastAsia" w:eastAsia="黑体" w:cs="黑体"/>
          <w:sz w:val="32"/>
          <w:szCs w:val="36"/>
          <w:highlight w:val="none"/>
        </w:rPr>
        <w:t xml:space="preserve">十四、项目绩效目标情况说明 </w:t>
      </w:r>
    </w:p>
    <w:p w14:paraId="567F483E">
      <w:pPr>
        <w:spacing w:line="600" w:lineRule="exact"/>
        <w:ind w:firstLine="640" w:firstLineChars="200"/>
        <w:rPr>
          <w:rFonts w:hint="eastAsia" w:eastAsia="仿宋_GB2312" w:cstheme="minorBidi"/>
          <w:sz w:val="32"/>
          <w:szCs w:val="32"/>
          <w:highlight w:val="none"/>
          <w:lang w:eastAsia="zh-CN"/>
        </w:rPr>
      </w:pPr>
      <w:r>
        <w:rPr>
          <w:rFonts w:hint="eastAsia" w:ascii="仿宋" w:hAnsi="仿宋" w:eastAsia="仿宋" w:cs="仿宋"/>
          <w:sz w:val="32"/>
          <w:szCs w:val="32"/>
          <w:highlight w:val="none"/>
          <w:u w:val="single"/>
          <w:lang w:val="en-US" w:eastAsia="zh-CN"/>
        </w:rPr>
        <w:t>巴彦淖尔市蒙医医院2026</w:t>
      </w:r>
      <w:r>
        <w:rPr>
          <w:rFonts w:eastAsia="仿宋_GB2312"/>
          <w:sz w:val="32"/>
          <w:szCs w:val="32"/>
          <w:highlight w:val="none"/>
        </w:rPr>
        <w:t>年度</w:t>
      </w:r>
      <w:r>
        <w:rPr>
          <w:rFonts w:hint="eastAsia" w:eastAsia="仿宋_GB2312" w:cstheme="minorBidi"/>
          <w:sz w:val="32"/>
          <w:szCs w:val="32"/>
          <w:highlight w:val="none"/>
        </w:rPr>
        <w:t>填报绩效目标的预算项目</w:t>
      </w:r>
      <w:r>
        <w:rPr>
          <w:rFonts w:hint="eastAsia" w:eastAsia="仿宋_GB2312" w:cstheme="minorBidi"/>
          <w:sz w:val="32"/>
          <w:szCs w:val="32"/>
          <w:highlight w:val="none"/>
          <w:u w:val="single"/>
          <w:lang w:val="en-US" w:eastAsia="zh-CN"/>
        </w:rPr>
        <w:t>20</w:t>
      </w:r>
      <w:r>
        <w:rPr>
          <w:rFonts w:hint="eastAsia" w:eastAsia="仿宋_GB2312" w:cstheme="minorBidi"/>
          <w:sz w:val="32"/>
          <w:szCs w:val="32"/>
          <w:highlight w:val="none"/>
        </w:rPr>
        <w:t>个，公开</w:t>
      </w:r>
      <w:r>
        <w:rPr>
          <w:rFonts w:hint="eastAsia" w:eastAsia="仿宋_GB2312" w:cstheme="minorBidi"/>
          <w:sz w:val="32"/>
          <w:szCs w:val="32"/>
          <w:highlight w:val="none"/>
          <w:lang w:val="en-US" w:eastAsia="zh-CN"/>
        </w:rPr>
        <w:t>项目</w:t>
      </w:r>
      <w:r>
        <w:rPr>
          <w:rFonts w:hint="eastAsia" w:eastAsia="仿宋_GB2312" w:cstheme="minorBidi"/>
          <w:sz w:val="32"/>
          <w:szCs w:val="32"/>
          <w:highlight w:val="none"/>
          <w:u w:val="single"/>
          <w:lang w:val="en-US" w:eastAsia="zh-CN"/>
        </w:rPr>
        <w:t>20</w:t>
      </w:r>
      <w:r>
        <w:rPr>
          <w:rFonts w:hint="eastAsia" w:eastAsia="仿宋_GB2312" w:cstheme="minorBidi"/>
          <w:sz w:val="32"/>
          <w:szCs w:val="32"/>
          <w:highlight w:val="none"/>
        </w:rPr>
        <w:t>个</w:t>
      </w:r>
      <w:r>
        <w:rPr>
          <w:rFonts w:hint="eastAsia" w:eastAsia="仿宋_GB2312" w:cstheme="minorBidi"/>
          <w:sz w:val="32"/>
          <w:szCs w:val="32"/>
          <w:highlight w:val="none"/>
          <w:lang w:eastAsia="zh-CN"/>
        </w:rPr>
        <w:t>。</w:t>
      </w:r>
      <w:r>
        <w:rPr>
          <w:rFonts w:hint="eastAsia" w:eastAsia="仿宋_GB2312" w:cstheme="minorBidi"/>
          <w:sz w:val="32"/>
          <w:szCs w:val="32"/>
          <w:highlight w:val="none"/>
          <w:lang w:val="en-US" w:eastAsia="zh-CN"/>
        </w:rPr>
        <w:t>公开项目占全部预算项目的100%。公开填报绩效目标的项目预算3904.76万元，占全部项目预算的100</w:t>
      </w:r>
      <w:r>
        <w:rPr>
          <w:rFonts w:hint="eastAsia" w:ascii="仿宋_GB2312" w:hAnsi="仿宋_GB2312" w:eastAsia="仿宋_GB2312"/>
          <w:sz w:val="32"/>
          <w:szCs w:val="32"/>
          <w:highlight w:val="none"/>
          <w:lang w:eastAsia="zh-CN"/>
        </w:rPr>
        <w:t>%</w:t>
      </w:r>
      <w:r>
        <w:rPr>
          <w:rFonts w:hint="eastAsia" w:eastAsia="仿宋_GB2312" w:cstheme="minorBidi"/>
          <w:sz w:val="32"/>
          <w:szCs w:val="32"/>
          <w:highlight w:val="none"/>
          <w:lang w:val="en-US" w:eastAsia="zh-CN"/>
        </w:rPr>
        <w:t>。</w:t>
      </w:r>
    </w:p>
    <w:p w14:paraId="192CB920">
      <w:pPr>
        <w:spacing w:line="600" w:lineRule="exact"/>
        <w:ind w:firstLine="640" w:firstLineChars="200"/>
        <w:rPr>
          <w:rFonts w:hint="eastAsia" w:eastAsia="仿宋_GB2312" w:cstheme="minorBidi"/>
          <w:sz w:val="32"/>
          <w:szCs w:val="32"/>
          <w:highlight w:val="none"/>
          <w:lang w:val="en-US" w:eastAsia="zh-CN"/>
        </w:rPr>
      </w:pPr>
    </w:p>
    <w:p w14:paraId="3F3F69EA">
      <w:pPr>
        <w:pStyle w:val="2"/>
        <w:spacing w:after="0" w:line="600" w:lineRule="exact"/>
        <w:rPr>
          <w:rFonts w:hint="default" w:ascii="方正小标宋简体" w:hAnsi="方正小标宋简体" w:eastAsia="方正小标宋简体" w:cs="方正小标宋简体"/>
          <w:sz w:val="36"/>
          <w:szCs w:val="36"/>
          <w:highlight w:val="none"/>
        </w:rPr>
      </w:pPr>
    </w:p>
    <w:p w14:paraId="0DA68FCD">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2" w:name="_Toc15573"/>
      <w:r>
        <w:rPr>
          <w:rFonts w:hint="eastAsia" w:ascii="方正小标宋简体" w:hAnsi="方正小标宋简体" w:eastAsia="方正小标宋简体" w:cs="方正小标宋简体"/>
          <w:b w:val="0"/>
          <w:bCs w:val="0"/>
          <w:sz w:val="36"/>
          <w:szCs w:val="36"/>
          <w:highlight w:val="none"/>
        </w:rPr>
        <w:t>第三部分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名词解释</w:t>
      </w:r>
      <w:bookmarkEnd w:id="2"/>
    </w:p>
    <w:p w14:paraId="4CA117FB">
      <w:pPr>
        <w:rPr>
          <w:sz w:val="36"/>
          <w:szCs w:val="36"/>
          <w:highlight w:val="none"/>
        </w:rPr>
      </w:pPr>
    </w:p>
    <w:p w14:paraId="12140E70">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一、财政拨款：</w:t>
      </w:r>
      <w:r>
        <w:rPr>
          <w:rFonts w:hint="eastAsia" w:eastAsia="仿宋_GB2312" w:cstheme="minorBidi"/>
          <w:sz w:val="32"/>
          <w:szCs w:val="32"/>
          <w:highlight w:val="none"/>
        </w:rPr>
        <w:t>从同级财政部门取得的各类财政拨款，包括一般公共预算拨款、政府性基金预算拨款、国有资本经营预算拨款。</w:t>
      </w:r>
    </w:p>
    <w:p w14:paraId="5524064A">
      <w:pPr>
        <w:spacing w:line="600" w:lineRule="exact"/>
        <w:ind w:firstLine="643" w:firstLineChars="200"/>
        <w:rPr>
          <w:highlight w:val="none"/>
        </w:rPr>
      </w:pPr>
      <w:r>
        <w:rPr>
          <w:rFonts w:hint="eastAsia" w:eastAsia="仿宋_GB2312" w:cstheme="minorBidi"/>
          <w:b/>
          <w:bCs/>
          <w:sz w:val="32"/>
          <w:szCs w:val="32"/>
          <w:highlight w:val="none"/>
        </w:rPr>
        <w:t>二、一般公共预算拨款收入：</w:t>
      </w:r>
      <w:r>
        <w:rPr>
          <w:rFonts w:hint="eastAsia" w:ascii="Times New Roman" w:hAnsi="Times New Roman" w:eastAsia="仿宋_GB2312" w:cs="仿宋"/>
          <w:bCs/>
          <w:sz w:val="30"/>
          <w:szCs w:val="30"/>
          <w:highlight w:val="none"/>
        </w:rPr>
        <w:t>指财政当年拨付的资金。</w:t>
      </w:r>
    </w:p>
    <w:p w14:paraId="6F9416EB">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三、财政专户管理资金：</w:t>
      </w:r>
      <w:r>
        <w:rPr>
          <w:rFonts w:hint="eastAsia" w:eastAsia="仿宋_GB2312" w:cstheme="minorBidi"/>
          <w:sz w:val="32"/>
          <w:szCs w:val="32"/>
          <w:highlight w:val="none"/>
        </w:rPr>
        <w:t>缴入财政专户、实行专项管理的高中以上学费、住宿费、高校委托培养费、函大、电大、夜大及短训班培训费等教育收费。</w:t>
      </w:r>
    </w:p>
    <w:p w14:paraId="5DCDB8EE">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四、单位资金：</w:t>
      </w:r>
      <w:r>
        <w:rPr>
          <w:rFonts w:hint="eastAsia" w:eastAsia="仿宋_GB2312" w:cstheme="minorBidi"/>
          <w:sz w:val="32"/>
          <w:szCs w:val="32"/>
          <w:highlight w:val="none"/>
        </w:rPr>
        <w:t>除财政拨款收入和财政专户管理资金以外的收入，包括事业收入（不含教育收费）、上级补助收入、附属单位上缴收入、事业单位经营收入及其他收入（包含债务收入、投资收益等）。</w:t>
      </w:r>
    </w:p>
    <w:p w14:paraId="6B6ED45E">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五、基本支出：</w:t>
      </w:r>
      <w:r>
        <w:rPr>
          <w:rFonts w:hint="eastAsia" w:eastAsia="仿宋_GB2312" w:cstheme="minorBidi"/>
          <w:sz w:val="32"/>
          <w:szCs w:val="32"/>
          <w:highlight w:val="none"/>
        </w:rPr>
        <w:t>指为保障机构正常运转、完成工作任务而发生的人员支出和公用支出。</w:t>
      </w:r>
    </w:p>
    <w:p w14:paraId="114B8C60">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六、项目支出：</w:t>
      </w:r>
      <w:r>
        <w:rPr>
          <w:rFonts w:hint="eastAsia" w:eastAsia="仿宋_GB2312" w:cstheme="minorBidi"/>
          <w:sz w:val="32"/>
          <w:szCs w:val="32"/>
          <w:highlight w:val="none"/>
        </w:rPr>
        <w:t>指在基本支出之外为完成特定工作任务和事业发展目标所发生的支出。</w:t>
      </w:r>
    </w:p>
    <w:p w14:paraId="3ED3D91F">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七、对个人和家庭的补助：</w:t>
      </w:r>
      <w:r>
        <w:rPr>
          <w:rFonts w:hint="eastAsia" w:eastAsia="仿宋_GB2312" w:cstheme="minorBidi"/>
          <w:sz w:val="32"/>
          <w:szCs w:val="32"/>
          <w:highlight w:val="none"/>
        </w:rPr>
        <w:t>是指政府用于对个人和家庭的补助支出。</w:t>
      </w:r>
    </w:p>
    <w:p w14:paraId="408E497D">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八、“三公”经费：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公务出国（境）的住宿费、旅费、伙食补助费、杂费、培训费等支出；公务用车购置及运行维护费反映部门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公务用车购置费、燃料费、维修费、过路过桥费、保险费、安全奖励费用等支出；公务接待费反映部门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按规定开支的各类公务接待（含外宾接待）支出。</w:t>
      </w:r>
    </w:p>
    <w:p w14:paraId="2D9907FE">
      <w:pPr>
        <w:spacing w:line="600" w:lineRule="exact"/>
        <w:ind w:firstLine="643" w:firstLineChars="200"/>
        <w:rPr>
          <w:rFonts w:eastAsia="仿宋_GB2312" w:cstheme="minorBidi"/>
          <w:sz w:val="32"/>
          <w:szCs w:val="32"/>
          <w:highlight w:val="none"/>
        </w:rPr>
      </w:pPr>
      <w:r>
        <w:rPr>
          <w:rFonts w:hint="eastAsia" w:eastAsia="仿宋_GB2312" w:cstheme="minorBidi"/>
          <w:b/>
          <w:bCs/>
          <w:sz w:val="32"/>
          <w:szCs w:val="32"/>
          <w:highlight w:val="none"/>
        </w:rPr>
        <w:t>九、</w:t>
      </w:r>
      <w:r>
        <w:rPr>
          <w:rFonts w:hint="eastAsia" w:eastAsia="仿宋_GB2312" w:cstheme="minorBidi"/>
          <w:b/>
          <w:bCs/>
          <w:sz w:val="32"/>
          <w:szCs w:val="32"/>
          <w:highlight w:val="none"/>
          <w:lang w:val="en-US" w:eastAsia="zh-CN"/>
        </w:rPr>
        <w:t>机构</w:t>
      </w:r>
      <w:r>
        <w:rPr>
          <w:rFonts w:hint="eastAsia" w:eastAsia="仿宋_GB2312" w:cstheme="minorBidi"/>
          <w:b/>
          <w:bCs/>
          <w:sz w:val="32"/>
          <w:szCs w:val="32"/>
          <w:highlight w:val="none"/>
        </w:rPr>
        <w:t>运行经费：</w:t>
      </w:r>
      <w:r>
        <w:rPr>
          <w:rFonts w:hint="eastAsia" w:eastAsia="仿宋_GB2312" w:cstheme="minorBidi"/>
          <w:sz w:val="32"/>
          <w:szCs w:val="32"/>
          <w:highlight w:val="none"/>
        </w:rPr>
        <w:t>指部门</w:t>
      </w:r>
      <w:r>
        <w:rPr>
          <w:rFonts w:hint="eastAsia" w:eastAsia="仿宋_GB2312" w:cstheme="minorBidi"/>
          <w:sz w:val="32"/>
          <w:szCs w:val="32"/>
          <w:highlight w:val="none"/>
          <w:lang w:eastAsia="zh-CN"/>
        </w:rPr>
        <w:t>（</w:t>
      </w:r>
      <w:r>
        <w:rPr>
          <w:rFonts w:hint="eastAsia" w:eastAsia="仿宋_GB2312" w:cstheme="minorBidi"/>
          <w:sz w:val="32"/>
          <w:szCs w:val="32"/>
          <w:highlight w:val="none"/>
        </w:rPr>
        <w:t>单位</w:t>
      </w:r>
      <w:r>
        <w:rPr>
          <w:rFonts w:hint="eastAsia" w:eastAsia="仿宋_GB2312" w:cstheme="minorBidi"/>
          <w:sz w:val="32"/>
          <w:szCs w:val="32"/>
          <w:highlight w:val="none"/>
          <w:lang w:eastAsia="zh-CN"/>
        </w:rPr>
        <w:t>）</w:t>
      </w:r>
      <w:r>
        <w:rPr>
          <w:rFonts w:hint="eastAsia" w:eastAsia="仿宋_GB2312" w:cstheme="minorBidi"/>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12C315C6">
      <w:pPr>
        <w:spacing w:line="600" w:lineRule="exact"/>
        <w:jc w:val="center"/>
        <w:rPr>
          <w:rFonts w:ascii="方正小标宋简体" w:hAnsi="方正小标宋简体" w:eastAsia="方正小标宋简体" w:cs="方正小标宋简体"/>
          <w:sz w:val="36"/>
          <w:szCs w:val="36"/>
          <w:highlight w:val="none"/>
        </w:rPr>
      </w:pPr>
    </w:p>
    <w:p w14:paraId="3FC30AEF">
      <w:pPr>
        <w:pStyle w:val="5"/>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sz w:val="36"/>
          <w:szCs w:val="36"/>
          <w:highlight w:val="none"/>
        </w:rPr>
      </w:pPr>
      <w:bookmarkStart w:id="3" w:name="_Toc21331"/>
      <w:r>
        <w:rPr>
          <w:rFonts w:hint="eastAsia" w:ascii="方正小标宋简体" w:hAnsi="方正小标宋简体" w:eastAsia="方正小标宋简体" w:cs="方正小标宋简体"/>
          <w:b w:val="0"/>
          <w:bCs w:val="0"/>
          <w:sz w:val="36"/>
          <w:szCs w:val="36"/>
          <w:highlight w:val="none"/>
        </w:rPr>
        <w:t>第四部分</w:t>
      </w:r>
      <w:r>
        <w:rPr>
          <w:rFonts w:hint="eastAsia" w:ascii="方正小标宋简体" w:hAnsi="方正小标宋简体" w:eastAsia="方正小标宋简体" w:cs="方正小标宋简体"/>
          <w:b w:val="0"/>
          <w:bCs w:val="0"/>
          <w:sz w:val="36"/>
          <w:szCs w:val="36"/>
          <w:highlight w:val="none"/>
          <w:lang w:val="en-US" w:eastAsia="zh-CN"/>
        </w:rPr>
        <w:t xml:space="preserve">  </w:t>
      </w:r>
      <w:r>
        <w:rPr>
          <w:rFonts w:hint="eastAsia" w:ascii="方正小标宋简体" w:hAnsi="方正小标宋简体" w:eastAsia="方正小标宋简体" w:cs="方正小标宋简体"/>
          <w:b w:val="0"/>
          <w:bCs w:val="0"/>
          <w:sz w:val="36"/>
          <w:szCs w:val="36"/>
          <w:highlight w:val="none"/>
        </w:rPr>
        <w:t>预算公开联系方式及信息反馈渠道</w:t>
      </w:r>
      <w:bookmarkEnd w:id="3"/>
    </w:p>
    <w:p w14:paraId="576E9252">
      <w:pPr>
        <w:snapToGrid w:val="0"/>
        <w:spacing w:line="600" w:lineRule="exact"/>
        <w:rPr>
          <w:rFonts w:ascii="方正小标宋简体" w:hAnsi="方正小标宋简体" w:eastAsia="方正小标宋简体" w:cs="方正小标宋简体"/>
          <w:sz w:val="36"/>
          <w:szCs w:val="36"/>
          <w:highlight w:val="none"/>
        </w:rPr>
      </w:pPr>
    </w:p>
    <w:p w14:paraId="1B66442E">
      <w:pPr>
        <w:snapToGrid w:val="0"/>
        <w:spacing w:line="600" w:lineRule="exact"/>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本单位预算公开信息反馈和联系方式：</w:t>
      </w:r>
    </w:p>
    <w:p w14:paraId="6AE4A613">
      <w:pPr>
        <w:snapToGrid w:val="0"/>
        <w:spacing w:line="600" w:lineRule="exact"/>
        <w:ind w:firstLine="640" w:firstLineChars="20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 xml:space="preserve">郭欣     </w:t>
      </w:r>
      <w:r>
        <w:rPr>
          <w:rFonts w:hint="eastAsia" w:ascii="仿宋_GB2312" w:hAnsi="仿宋_GB2312" w:eastAsia="仿宋_GB2312" w:cs="仿宋_GB2312"/>
          <w:sz w:val="32"/>
          <w:szCs w:val="32"/>
          <w:highlight w:val="none"/>
        </w:rPr>
        <w:t>联系电话：</w:t>
      </w:r>
      <w:bookmarkStart w:id="4" w:name="_Toc2232"/>
      <w:r>
        <w:rPr>
          <w:rFonts w:hint="eastAsia" w:ascii="仿宋_GB2312" w:hAnsi="仿宋_GB2312" w:eastAsia="仿宋_GB2312" w:cs="仿宋_GB2312"/>
          <w:sz w:val="32"/>
          <w:szCs w:val="32"/>
          <w:highlight w:val="none"/>
          <w:lang w:val="en-US" w:eastAsia="zh-CN"/>
        </w:rPr>
        <w:t>18847175291</w:t>
      </w:r>
    </w:p>
    <w:p w14:paraId="5DDEF249">
      <w:pPr>
        <w:snapToGrid w:val="0"/>
        <w:spacing w:line="600" w:lineRule="exact"/>
        <w:ind w:firstLine="640" w:firstLineChars="200"/>
        <w:rPr>
          <w:rFonts w:hint="eastAsia" w:ascii="仿宋_GB2312" w:hAnsi="仿宋_GB2312" w:eastAsia="仿宋_GB2312" w:cs="仿宋_GB2312"/>
          <w:sz w:val="32"/>
          <w:szCs w:val="32"/>
          <w:highlight w:val="none"/>
        </w:rPr>
      </w:pPr>
    </w:p>
    <w:p w14:paraId="3A0DB525">
      <w:pPr>
        <w:snapToGrid w:val="0"/>
        <w:spacing w:line="600" w:lineRule="exact"/>
        <w:ind w:firstLine="640" w:firstLineChars="200"/>
        <w:rPr>
          <w:rFonts w:hint="eastAsia" w:ascii="仿宋_GB2312" w:hAnsi="仿宋_GB2312" w:eastAsia="仿宋_GB2312" w:cs="仿宋_GB2312"/>
          <w:sz w:val="32"/>
          <w:szCs w:val="32"/>
          <w:highlight w:val="none"/>
        </w:rPr>
      </w:pPr>
    </w:p>
    <w:bookmarkEnd w:id="4"/>
    <w:p w14:paraId="4E63D3F3">
      <w:pPr>
        <w:snapToGrid w:val="0"/>
        <w:spacing w:line="600" w:lineRule="exact"/>
        <w:rPr>
          <w:rFonts w:hint="default" w:ascii="仿宋_GB2312" w:hAnsi="仿宋_GB2312" w:eastAsia="仿宋_GB2312" w:cs="仿宋_GB2312"/>
          <w:sz w:val="32"/>
          <w:szCs w:val="32"/>
          <w:highlight w:val="none"/>
        </w:rPr>
      </w:pPr>
      <w:bookmarkStart w:id="5" w:name="_GoBack"/>
      <w:bookmarkEnd w:id="5"/>
    </w:p>
    <w:sectPr>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02EEA26-163C-4945-B656-9E1D742DB455}"/>
  </w:font>
  <w:font w:name="黑体">
    <w:panose1 w:val="02010609060101010101"/>
    <w:charset w:val="86"/>
    <w:family w:val="auto"/>
    <w:pitch w:val="default"/>
    <w:sig w:usb0="800002BF" w:usb1="38CF7CFA" w:usb2="00000016" w:usb3="00000000" w:csb0="00040001" w:csb1="00000000"/>
    <w:embedRegular r:id="rId2" w:fontKey="{3A60A2DF-F406-4D0F-998F-0FF526C318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BAFB90BE-0EEA-4568-A75F-AEE0502E1C2E}"/>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C1A36C77-BDA4-4C0C-9A67-7EA819C9B435}"/>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Helv">
    <w:altName w:val="Segoe Print"/>
    <w:panose1 w:val="020B0604020202030204"/>
    <w:charset w:val="00"/>
    <w:family w:val="swiss"/>
    <w:pitch w:val="default"/>
    <w:sig w:usb0="00000000" w:usb1="00000000" w:usb2="00000000" w:usb3="00000000" w:csb0="00000001" w:csb1="00000000"/>
  </w:font>
  <w:font w:name="New York">
    <w:altName w:val="Times New Roman"/>
    <w:panose1 w:val="02040503060506020304"/>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auto"/>
    <w:pitch w:val="default"/>
    <w:sig w:usb0="00000001" w:usb1="08000000" w:usb2="00000000" w:usb3="00000000" w:csb0="00040000" w:csb1="00000000"/>
    <w:embedRegular r:id="rId5" w:fontKey="{21DC92FF-245D-47C9-839A-7722A84EEF2B}"/>
  </w:font>
  <w:font w:name="仿宋">
    <w:panose1 w:val="02010609060101010101"/>
    <w:charset w:val="86"/>
    <w:family w:val="modern"/>
    <w:pitch w:val="default"/>
    <w:sig w:usb0="800002BF" w:usb1="38CF7CFA" w:usb2="00000016" w:usb3="00000000" w:csb0="00040001" w:csb1="00000000"/>
    <w:embedRegular r:id="rId6" w:fontKey="{556B6B7B-8026-4C81-A68D-E64EE52B3F0D}"/>
  </w:font>
  <w:font w:name="楷体">
    <w:panose1 w:val="02010609060101010101"/>
    <w:charset w:val="86"/>
    <w:family w:val="modern"/>
    <w:pitch w:val="default"/>
    <w:sig w:usb0="800002BF" w:usb1="38CF7CFA" w:usb2="00000016" w:usb3="00000000" w:csb0="00040001" w:csb1="00000000"/>
    <w:embedRegular r:id="rId7" w:fontKey="{FB29A1BD-2A01-426D-AD60-4325EE5F1DBD}"/>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05FC">
    <w:pPr>
      <w:pStyle w:val="13"/>
      <w:jc w:val="center"/>
    </w:pPr>
    <w:r>
      <mc:AlternateContent>
        <mc:Choice Requires="wps">
          <w:drawing>
            <wp:anchor distT="0" distB="0" distL="114300" distR="114300" simplePos="0" relativeHeight="251659264" behindDoc="0" locked="0" layoutInCell="1" allowOverlap="1">
              <wp:simplePos x="0" y="0"/>
              <wp:positionH relativeFrom="margin">
                <wp:posOffset>2600960</wp:posOffset>
              </wp:positionH>
              <wp:positionV relativeFrom="paragraph">
                <wp:posOffset>17780</wp:posOffset>
              </wp:positionV>
              <wp:extent cx="795655" cy="351790"/>
              <wp:effectExtent l="0" t="0" r="0" b="0"/>
              <wp:wrapNone/>
              <wp:docPr id="1" name="文本框 1"/>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CEB75">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1.4pt;height:27.7pt;width:62.65pt;mso-position-horizontal-relative:margin;z-index:251659264;mso-width-relative:page;mso-height-relative:page;" filled="f" stroked="f" coordsize="21600,21600" o:gfxdata="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Ape6y7XAAAACAEAAA8AAAAAAAAAAQAgAAAAIgAAAGRycy9kb3ducmV2LnhtbFBL&#10;AQIUABQAAAAIAIdO4kDr0pWXMAIAAFUEAAAOAAAAAAAAAAEAIAAAACYBAABkcnMvZTJvRG9jLnht&#10;bFBLBQYAAAAABgAGAFkBAADIBQAAAAA=&#10;">
              <v:fill on="f" focussize="0,0"/>
              <v:stroke on="f" weight="0.5pt"/>
              <v:imagedata o:title=""/>
              <o:lock v:ext="edit" aspectratio="f"/>
              <v:textbox inset="0mm,0mm,0mm,0mm">
                <w:txbxContent>
                  <w:p w14:paraId="784CEB75">
                    <w:pPr>
                      <w:pStyle w:val="13"/>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- 4 -</w:t>
                    </w:r>
                    <w:r>
                      <w:rPr>
                        <w:sz w:val="24"/>
                        <w:szCs w:val="24"/>
                      </w:rPr>
                      <w:fldChar w:fldCharType="end"/>
                    </w:r>
                  </w:p>
                </w:txbxContent>
              </v:textbox>
            </v:shape>
          </w:pict>
        </mc:Fallback>
      </mc:AlternateContent>
    </w:r>
  </w:p>
  <w:p w14:paraId="7A89E78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5B140">
    <w:pPr>
      <w:pStyle w:val="13"/>
      <w:tabs>
        <w:tab w:val="clear" w:pos="4153"/>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A851">
    <w:pPr>
      <w:pStyle w:val="14"/>
      <w:pBdr>
        <w:bottom w:val="none" w:color="auto" w:sz="0" w:space="1"/>
      </w:pBdr>
      <w:bidi w:val="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A579E0"/>
    <w:multiLevelType w:val="singleLevel"/>
    <w:tmpl w:val="FBA579E0"/>
    <w:lvl w:ilvl="0" w:tentative="0">
      <w:start w:val="1"/>
      <w:numFmt w:val="decimal"/>
      <w:suff w:val="nothing"/>
      <w:lvlText w:val="%1．"/>
      <w:lvlJc w:val="left"/>
    </w:lvl>
  </w:abstractNum>
  <w:abstractNum w:abstractNumId="1">
    <w:nsid w:val="3265B7C3"/>
    <w:multiLevelType w:val="singleLevel"/>
    <w:tmpl w:val="3265B7C3"/>
    <w:lvl w:ilvl="0" w:tentative="0">
      <w:start w:val="1"/>
      <w:numFmt w:val="chineseCounting"/>
      <w:suff w:val="nothing"/>
      <w:lvlText w:val="%1、"/>
      <w:lvlJc w:val="left"/>
      <w:pPr>
        <w:ind w:left="40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MDg0Mjg2OGFkZDUxMzc5NjYxNDFkZGUzZWVjZGQifQ=="/>
  </w:docVars>
  <w:rsids>
    <w:rsidRoot w:val="00172A27"/>
    <w:rsid w:val="00000CBF"/>
    <w:rsid w:val="000034CD"/>
    <w:rsid w:val="00003B87"/>
    <w:rsid w:val="000106AF"/>
    <w:rsid w:val="00010F09"/>
    <w:rsid w:val="00010F57"/>
    <w:rsid w:val="00014729"/>
    <w:rsid w:val="000168E2"/>
    <w:rsid w:val="00016E30"/>
    <w:rsid w:val="0001778D"/>
    <w:rsid w:val="00023930"/>
    <w:rsid w:val="0002537D"/>
    <w:rsid w:val="000267C9"/>
    <w:rsid w:val="000316D6"/>
    <w:rsid w:val="00034C3D"/>
    <w:rsid w:val="00035935"/>
    <w:rsid w:val="00035BD9"/>
    <w:rsid w:val="00037650"/>
    <w:rsid w:val="000408B3"/>
    <w:rsid w:val="000409C6"/>
    <w:rsid w:val="00040A7B"/>
    <w:rsid w:val="0004437D"/>
    <w:rsid w:val="00044D5A"/>
    <w:rsid w:val="00047F92"/>
    <w:rsid w:val="000517C8"/>
    <w:rsid w:val="00052722"/>
    <w:rsid w:val="00052AB3"/>
    <w:rsid w:val="000530B5"/>
    <w:rsid w:val="000547DF"/>
    <w:rsid w:val="00056E21"/>
    <w:rsid w:val="00063642"/>
    <w:rsid w:val="00065474"/>
    <w:rsid w:val="00071596"/>
    <w:rsid w:val="00073EED"/>
    <w:rsid w:val="00080B1C"/>
    <w:rsid w:val="00082025"/>
    <w:rsid w:val="000843F5"/>
    <w:rsid w:val="00084B87"/>
    <w:rsid w:val="00084C61"/>
    <w:rsid w:val="00084EE5"/>
    <w:rsid w:val="00085C93"/>
    <w:rsid w:val="00087A5E"/>
    <w:rsid w:val="00090945"/>
    <w:rsid w:val="00094212"/>
    <w:rsid w:val="00094289"/>
    <w:rsid w:val="00094579"/>
    <w:rsid w:val="0009486F"/>
    <w:rsid w:val="00097AD5"/>
    <w:rsid w:val="00097E70"/>
    <w:rsid w:val="000A3463"/>
    <w:rsid w:val="000A3CBA"/>
    <w:rsid w:val="000B179A"/>
    <w:rsid w:val="000B19DD"/>
    <w:rsid w:val="000B271C"/>
    <w:rsid w:val="000B3090"/>
    <w:rsid w:val="000B395D"/>
    <w:rsid w:val="000B4C87"/>
    <w:rsid w:val="000B5E2F"/>
    <w:rsid w:val="000B75C9"/>
    <w:rsid w:val="000C2547"/>
    <w:rsid w:val="000C2657"/>
    <w:rsid w:val="000C3B4A"/>
    <w:rsid w:val="000C7570"/>
    <w:rsid w:val="000D1A18"/>
    <w:rsid w:val="000D4710"/>
    <w:rsid w:val="000E093A"/>
    <w:rsid w:val="000E597B"/>
    <w:rsid w:val="000E63BF"/>
    <w:rsid w:val="000F0BD4"/>
    <w:rsid w:val="000F344F"/>
    <w:rsid w:val="000F6C2D"/>
    <w:rsid w:val="000F7468"/>
    <w:rsid w:val="000F746A"/>
    <w:rsid w:val="00102140"/>
    <w:rsid w:val="00106E16"/>
    <w:rsid w:val="001114EC"/>
    <w:rsid w:val="00112A96"/>
    <w:rsid w:val="001133DF"/>
    <w:rsid w:val="00114F9E"/>
    <w:rsid w:val="001151B8"/>
    <w:rsid w:val="00122854"/>
    <w:rsid w:val="00122B22"/>
    <w:rsid w:val="00123EEA"/>
    <w:rsid w:val="00126508"/>
    <w:rsid w:val="001329DF"/>
    <w:rsid w:val="001342A7"/>
    <w:rsid w:val="00142E3E"/>
    <w:rsid w:val="001432CD"/>
    <w:rsid w:val="0014381D"/>
    <w:rsid w:val="0014464F"/>
    <w:rsid w:val="00152205"/>
    <w:rsid w:val="00153AFD"/>
    <w:rsid w:val="00155332"/>
    <w:rsid w:val="00155E13"/>
    <w:rsid w:val="00157214"/>
    <w:rsid w:val="001602D6"/>
    <w:rsid w:val="00163244"/>
    <w:rsid w:val="00163F67"/>
    <w:rsid w:val="00172A27"/>
    <w:rsid w:val="001735FD"/>
    <w:rsid w:val="001738CA"/>
    <w:rsid w:val="00175368"/>
    <w:rsid w:val="001802D6"/>
    <w:rsid w:val="00183BED"/>
    <w:rsid w:val="00191536"/>
    <w:rsid w:val="00193879"/>
    <w:rsid w:val="001940E1"/>
    <w:rsid w:val="00196BA0"/>
    <w:rsid w:val="0019719A"/>
    <w:rsid w:val="001A02B5"/>
    <w:rsid w:val="001A1BDF"/>
    <w:rsid w:val="001A2F89"/>
    <w:rsid w:val="001A3158"/>
    <w:rsid w:val="001A3CE2"/>
    <w:rsid w:val="001A5241"/>
    <w:rsid w:val="001B012D"/>
    <w:rsid w:val="001B0DDF"/>
    <w:rsid w:val="001B1449"/>
    <w:rsid w:val="001B3621"/>
    <w:rsid w:val="001B4457"/>
    <w:rsid w:val="001B5368"/>
    <w:rsid w:val="001B5886"/>
    <w:rsid w:val="001B5EC9"/>
    <w:rsid w:val="001B7FCD"/>
    <w:rsid w:val="001C0CDF"/>
    <w:rsid w:val="001C4010"/>
    <w:rsid w:val="001C6BF1"/>
    <w:rsid w:val="001D3C7E"/>
    <w:rsid w:val="001D6D0B"/>
    <w:rsid w:val="001D7958"/>
    <w:rsid w:val="001E0433"/>
    <w:rsid w:val="001E3429"/>
    <w:rsid w:val="001E68D8"/>
    <w:rsid w:val="001E76DB"/>
    <w:rsid w:val="001F4C1E"/>
    <w:rsid w:val="001F6B7A"/>
    <w:rsid w:val="00200204"/>
    <w:rsid w:val="002015D3"/>
    <w:rsid w:val="002039F1"/>
    <w:rsid w:val="002044DF"/>
    <w:rsid w:val="002049F7"/>
    <w:rsid w:val="0021312E"/>
    <w:rsid w:val="0021383F"/>
    <w:rsid w:val="00214BEE"/>
    <w:rsid w:val="0021585B"/>
    <w:rsid w:val="0021600A"/>
    <w:rsid w:val="0021726C"/>
    <w:rsid w:val="00217770"/>
    <w:rsid w:val="00220C2A"/>
    <w:rsid w:val="00221E65"/>
    <w:rsid w:val="002240B1"/>
    <w:rsid w:val="0022415F"/>
    <w:rsid w:val="00224835"/>
    <w:rsid w:val="00224F3D"/>
    <w:rsid w:val="00225C23"/>
    <w:rsid w:val="00233D9B"/>
    <w:rsid w:val="00236FA6"/>
    <w:rsid w:val="00240094"/>
    <w:rsid w:val="00241B6B"/>
    <w:rsid w:val="002431E6"/>
    <w:rsid w:val="0024416D"/>
    <w:rsid w:val="00244B90"/>
    <w:rsid w:val="00245FFD"/>
    <w:rsid w:val="0025052F"/>
    <w:rsid w:val="0025133B"/>
    <w:rsid w:val="002519F2"/>
    <w:rsid w:val="00251E52"/>
    <w:rsid w:val="00252024"/>
    <w:rsid w:val="00252295"/>
    <w:rsid w:val="002604EC"/>
    <w:rsid w:val="0026390E"/>
    <w:rsid w:val="00266811"/>
    <w:rsid w:val="002670EA"/>
    <w:rsid w:val="00270D49"/>
    <w:rsid w:val="002742F8"/>
    <w:rsid w:val="002748BD"/>
    <w:rsid w:val="00274A4D"/>
    <w:rsid w:val="00274E33"/>
    <w:rsid w:val="00286355"/>
    <w:rsid w:val="00286B1A"/>
    <w:rsid w:val="00287D92"/>
    <w:rsid w:val="00290958"/>
    <w:rsid w:val="00291FC4"/>
    <w:rsid w:val="002926AE"/>
    <w:rsid w:val="00293A42"/>
    <w:rsid w:val="00293F3B"/>
    <w:rsid w:val="00294D1F"/>
    <w:rsid w:val="002A25F0"/>
    <w:rsid w:val="002A38DC"/>
    <w:rsid w:val="002A3F94"/>
    <w:rsid w:val="002A4CC2"/>
    <w:rsid w:val="002B0E96"/>
    <w:rsid w:val="002B21CC"/>
    <w:rsid w:val="002B3658"/>
    <w:rsid w:val="002B37C5"/>
    <w:rsid w:val="002B7E88"/>
    <w:rsid w:val="002D028A"/>
    <w:rsid w:val="002D27EE"/>
    <w:rsid w:val="002D2D64"/>
    <w:rsid w:val="002D3180"/>
    <w:rsid w:val="002D4EA7"/>
    <w:rsid w:val="002D6124"/>
    <w:rsid w:val="002D6167"/>
    <w:rsid w:val="002D70B8"/>
    <w:rsid w:val="002D7791"/>
    <w:rsid w:val="002D7AEB"/>
    <w:rsid w:val="002D7FE5"/>
    <w:rsid w:val="002F0AEA"/>
    <w:rsid w:val="002F0CEB"/>
    <w:rsid w:val="002F1022"/>
    <w:rsid w:val="002F2712"/>
    <w:rsid w:val="002F73C2"/>
    <w:rsid w:val="002F7AA1"/>
    <w:rsid w:val="0030209D"/>
    <w:rsid w:val="00304A27"/>
    <w:rsid w:val="0030703E"/>
    <w:rsid w:val="00307477"/>
    <w:rsid w:val="003115CC"/>
    <w:rsid w:val="00313750"/>
    <w:rsid w:val="00316EA0"/>
    <w:rsid w:val="00321A3C"/>
    <w:rsid w:val="0033160F"/>
    <w:rsid w:val="00331DB0"/>
    <w:rsid w:val="003337F4"/>
    <w:rsid w:val="00335EEB"/>
    <w:rsid w:val="00337D32"/>
    <w:rsid w:val="003406D1"/>
    <w:rsid w:val="0034673B"/>
    <w:rsid w:val="00351751"/>
    <w:rsid w:val="00351CBC"/>
    <w:rsid w:val="00352172"/>
    <w:rsid w:val="00355342"/>
    <w:rsid w:val="00356692"/>
    <w:rsid w:val="00356F2E"/>
    <w:rsid w:val="003575C9"/>
    <w:rsid w:val="0036025D"/>
    <w:rsid w:val="00361339"/>
    <w:rsid w:val="003617B4"/>
    <w:rsid w:val="003631E0"/>
    <w:rsid w:val="003655C7"/>
    <w:rsid w:val="003666F6"/>
    <w:rsid w:val="00367F5C"/>
    <w:rsid w:val="00367FEB"/>
    <w:rsid w:val="00370C21"/>
    <w:rsid w:val="0037119D"/>
    <w:rsid w:val="00371460"/>
    <w:rsid w:val="00371E38"/>
    <w:rsid w:val="00374C99"/>
    <w:rsid w:val="00374EC2"/>
    <w:rsid w:val="00375717"/>
    <w:rsid w:val="00377F83"/>
    <w:rsid w:val="00385C9F"/>
    <w:rsid w:val="00385D9C"/>
    <w:rsid w:val="00386A78"/>
    <w:rsid w:val="00387B4F"/>
    <w:rsid w:val="00387FDC"/>
    <w:rsid w:val="003900E4"/>
    <w:rsid w:val="003908AD"/>
    <w:rsid w:val="003944BB"/>
    <w:rsid w:val="003945B5"/>
    <w:rsid w:val="00394D62"/>
    <w:rsid w:val="00395D0B"/>
    <w:rsid w:val="00397362"/>
    <w:rsid w:val="003A003A"/>
    <w:rsid w:val="003A1185"/>
    <w:rsid w:val="003A3E3C"/>
    <w:rsid w:val="003A3F4A"/>
    <w:rsid w:val="003A4972"/>
    <w:rsid w:val="003B4A14"/>
    <w:rsid w:val="003B5570"/>
    <w:rsid w:val="003B77B6"/>
    <w:rsid w:val="003C31AB"/>
    <w:rsid w:val="003C35CD"/>
    <w:rsid w:val="003C43EA"/>
    <w:rsid w:val="003C4F65"/>
    <w:rsid w:val="003C53D2"/>
    <w:rsid w:val="003C7866"/>
    <w:rsid w:val="003D0971"/>
    <w:rsid w:val="003D3C90"/>
    <w:rsid w:val="003D5CBF"/>
    <w:rsid w:val="003E02C3"/>
    <w:rsid w:val="003E18C9"/>
    <w:rsid w:val="003F567D"/>
    <w:rsid w:val="003F7782"/>
    <w:rsid w:val="00400588"/>
    <w:rsid w:val="00406AC9"/>
    <w:rsid w:val="0041073B"/>
    <w:rsid w:val="0041167C"/>
    <w:rsid w:val="004138A8"/>
    <w:rsid w:val="0041426C"/>
    <w:rsid w:val="00416FDF"/>
    <w:rsid w:val="00417B37"/>
    <w:rsid w:val="0042054B"/>
    <w:rsid w:val="00420D95"/>
    <w:rsid w:val="004253B8"/>
    <w:rsid w:val="00425ED7"/>
    <w:rsid w:val="00426740"/>
    <w:rsid w:val="00427C2F"/>
    <w:rsid w:val="0043128C"/>
    <w:rsid w:val="00434D44"/>
    <w:rsid w:val="0044228B"/>
    <w:rsid w:val="00442688"/>
    <w:rsid w:val="00442AED"/>
    <w:rsid w:val="00442D5D"/>
    <w:rsid w:val="00444B82"/>
    <w:rsid w:val="004459F0"/>
    <w:rsid w:val="00454633"/>
    <w:rsid w:val="00454737"/>
    <w:rsid w:val="00455BF8"/>
    <w:rsid w:val="00456DB3"/>
    <w:rsid w:val="00456EAD"/>
    <w:rsid w:val="004604FE"/>
    <w:rsid w:val="004611A8"/>
    <w:rsid w:val="00467117"/>
    <w:rsid w:val="00467D70"/>
    <w:rsid w:val="00467DC5"/>
    <w:rsid w:val="004702DB"/>
    <w:rsid w:val="00470C8E"/>
    <w:rsid w:val="00473D33"/>
    <w:rsid w:val="004769DB"/>
    <w:rsid w:val="00481EB5"/>
    <w:rsid w:val="00482B89"/>
    <w:rsid w:val="004833E7"/>
    <w:rsid w:val="00483401"/>
    <w:rsid w:val="00491B17"/>
    <w:rsid w:val="004931F8"/>
    <w:rsid w:val="00494023"/>
    <w:rsid w:val="004967F7"/>
    <w:rsid w:val="00497241"/>
    <w:rsid w:val="004A1F81"/>
    <w:rsid w:val="004A20B6"/>
    <w:rsid w:val="004A2789"/>
    <w:rsid w:val="004A2DF3"/>
    <w:rsid w:val="004A2FCA"/>
    <w:rsid w:val="004A3875"/>
    <w:rsid w:val="004A7AF4"/>
    <w:rsid w:val="004B048E"/>
    <w:rsid w:val="004B143B"/>
    <w:rsid w:val="004B174D"/>
    <w:rsid w:val="004B5933"/>
    <w:rsid w:val="004C500C"/>
    <w:rsid w:val="004C5FFC"/>
    <w:rsid w:val="004C74F7"/>
    <w:rsid w:val="004D1253"/>
    <w:rsid w:val="004D158E"/>
    <w:rsid w:val="004D2861"/>
    <w:rsid w:val="004D5666"/>
    <w:rsid w:val="004D6BB1"/>
    <w:rsid w:val="004D7A03"/>
    <w:rsid w:val="004D7DBF"/>
    <w:rsid w:val="004E0454"/>
    <w:rsid w:val="004E06ED"/>
    <w:rsid w:val="004E1457"/>
    <w:rsid w:val="004E4A43"/>
    <w:rsid w:val="004E4BBF"/>
    <w:rsid w:val="004F2CDD"/>
    <w:rsid w:val="004F4D87"/>
    <w:rsid w:val="004F55CD"/>
    <w:rsid w:val="004F58A0"/>
    <w:rsid w:val="004F5F12"/>
    <w:rsid w:val="004F6692"/>
    <w:rsid w:val="004F77B0"/>
    <w:rsid w:val="00501EEF"/>
    <w:rsid w:val="00502A31"/>
    <w:rsid w:val="00505021"/>
    <w:rsid w:val="00506790"/>
    <w:rsid w:val="00510EFF"/>
    <w:rsid w:val="00511717"/>
    <w:rsid w:val="00511B53"/>
    <w:rsid w:val="005146EE"/>
    <w:rsid w:val="005160E3"/>
    <w:rsid w:val="005161E3"/>
    <w:rsid w:val="00516B40"/>
    <w:rsid w:val="005203F0"/>
    <w:rsid w:val="00521E09"/>
    <w:rsid w:val="00525EB0"/>
    <w:rsid w:val="00535551"/>
    <w:rsid w:val="0053664B"/>
    <w:rsid w:val="00540718"/>
    <w:rsid w:val="00540B71"/>
    <w:rsid w:val="00541F46"/>
    <w:rsid w:val="0054292B"/>
    <w:rsid w:val="005440BF"/>
    <w:rsid w:val="0054661A"/>
    <w:rsid w:val="005510D1"/>
    <w:rsid w:val="00552574"/>
    <w:rsid w:val="00554DCA"/>
    <w:rsid w:val="00556C59"/>
    <w:rsid w:val="00557E0E"/>
    <w:rsid w:val="005604D0"/>
    <w:rsid w:val="005614CC"/>
    <w:rsid w:val="005615F3"/>
    <w:rsid w:val="0056225D"/>
    <w:rsid w:val="00562E92"/>
    <w:rsid w:val="005639FA"/>
    <w:rsid w:val="0056420B"/>
    <w:rsid w:val="00564ABA"/>
    <w:rsid w:val="005653F5"/>
    <w:rsid w:val="00571BB6"/>
    <w:rsid w:val="00572A14"/>
    <w:rsid w:val="0057572A"/>
    <w:rsid w:val="00576A02"/>
    <w:rsid w:val="0058236D"/>
    <w:rsid w:val="00582BA2"/>
    <w:rsid w:val="00583D19"/>
    <w:rsid w:val="0058789A"/>
    <w:rsid w:val="00593F60"/>
    <w:rsid w:val="00594E72"/>
    <w:rsid w:val="00594E89"/>
    <w:rsid w:val="00595732"/>
    <w:rsid w:val="005957A8"/>
    <w:rsid w:val="005A0020"/>
    <w:rsid w:val="005A0592"/>
    <w:rsid w:val="005A09E0"/>
    <w:rsid w:val="005A1BC7"/>
    <w:rsid w:val="005A7383"/>
    <w:rsid w:val="005B155E"/>
    <w:rsid w:val="005B1651"/>
    <w:rsid w:val="005B1D05"/>
    <w:rsid w:val="005B544A"/>
    <w:rsid w:val="005B570B"/>
    <w:rsid w:val="005B5DBA"/>
    <w:rsid w:val="005B5ECD"/>
    <w:rsid w:val="005C5D3B"/>
    <w:rsid w:val="005C773C"/>
    <w:rsid w:val="005D2118"/>
    <w:rsid w:val="005D476C"/>
    <w:rsid w:val="005D5AEF"/>
    <w:rsid w:val="005E031D"/>
    <w:rsid w:val="005E2226"/>
    <w:rsid w:val="005F007E"/>
    <w:rsid w:val="005F22D5"/>
    <w:rsid w:val="005F2659"/>
    <w:rsid w:val="005F3198"/>
    <w:rsid w:val="005F5238"/>
    <w:rsid w:val="005F5B86"/>
    <w:rsid w:val="00603A8C"/>
    <w:rsid w:val="00607135"/>
    <w:rsid w:val="00610D76"/>
    <w:rsid w:val="0061425B"/>
    <w:rsid w:val="00615CCA"/>
    <w:rsid w:val="00616504"/>
    <w:rsid w:val="00616551"/>
    <w:rsid w:val="00617C3C"/>
    <w:rsid w:val="00623384"/>
    <w:rsid w:val="006236AD"/>
    <w:rsid w:val="0063195F"/>
    <w:rsid w:val="00632944"/>
    <w:rsid w:val="006355A9"/>
    <w:rsid w:val="00637A4F"/>
    <w:rsid w:val="00641CD5"/>
    <w:rsid w:val="00642BB6"/>
    <w:rsid w:val="00644031"/>
    <w:rsid w:val="00644FBC"/>
    <w:rsid w:val="00647134"/>
    <w:rsid w:val="00652DB9"/>
    <w:rsid w:val="0065703E"/>
    <w:rsid w:val="006575E7"/>
    <w:rsid w:val="00657673"/>
    <w:rsid w:val="00661E32"/>
    <w:rsid w:val="00662CCA"/>
    <w:rsid w:val="00662EC6"/>
    <w:rsid w:val="00662F26"/>
    <w:rsid w:val="00665B56"/>
    <w:rsid w:val="006720DF"/>
    <w:rsid w:val="00672743"/>
    <w:rsid w:val="00681E9C"/>
    <w:rsid w:val="00682B2E"/>
    <w:rsid w:val="00683341"/>
    <w:rsid w:val="006853C1"/>
    <w:rsid w:val="0068695A"/>
    <w:rsid w:val="00686C54"/>
    <w:rsid w:val="00687D34"/>
    <w:rsid w:val="00691B56"/>
    <w:rsid w:val="00691CC7"/>
    <w:rsid w:val="00691D88"/>
    <w:rsid w:val="00691EC8"/>
    <w:rsid w:val="00693C36"/>
    <w:rsid w:val="0069508B"/>
    <w:rsid w:val="00695904"/>
    <w:rsid w:val="006966EC"/>
    <w:rsid w:val="0069730F"/>
    <w:rsid w:val="00697930"/>
    <w:rsid w:val="006A0A1B"/>
    <w:rsid w:val="006A1B40"/>
    <w:rsid w:val="006A29F4"/>
    <w:rsid w:val="006A33FD"/>
    <w:rsid w:val="006A4D49"/>
    <w:rsid w:val="006A5098"/>
    <w:rsid w:val="006A623D"/>
    <w:rsid w:val="006B1149"/>
    <w:rsid w:val="006B1F4E"/>
    <w:rsid w:val="006B35D8"/>
    <w:rsid w:val="006B5EC7"/>
    <w:rsid w:val="006B6C41"/>
    <w:rsid w:val="006C0F17"/>
    <w:rsid w:val="006C3341"/>
    <w:rsid w:val="006C3359"/>
    <w:rsid w:val="006C4A23"/>
    <w:rsid w:val="006C5697"/>
    <w:rsid w:val="006C6FF2"/>
    <w:rsid w:val="006C79FA"/>
    <w:rsid w:val="006C7ECE"/>
    <w:rsid w:val="006D10E1"/>
    <w:rsid w:val="006D3BB4"/>
    <w:rsid w:val="006D4EAB"/>
    <w:rsid w:val="006F04BC"/>
    <w:rsid w:val="006F520F"/>
    <w:rsid w:val="00700A16"/>
    <w:rsid w:val="00701E0C"/>
    <w:rsid w:val="0070236E"/>
    <w:rsid w:val="00702E1F"/>
    <w:rsid w:val="00705D96"/>
    <w:rsid w:val="00706BD6"/>
    <w:rsid w:val="00710B15"/>
    <w:rsid w:val="00710DBC"/>
    <w:rsid w:val="00710F2F"/>
    <w:rsid w:val="00711981"/>
    <w:rsid w:val="00712513"/>
    <w:rsid w:val="00714FCB"/>
    <w:rsid w:val="00716714"/>
    <w:rsid w:val="00717855"/>
    <w:rsid w:val="007208BC"/>
    <w:rsid w:val="007223AD"/>
    <w:rsid w:val="0072313B"/>
    <w:rsid w:val="0073016A"/>
    <w:rsid w:val="007319CE"/>
    <w:rsid w:val="0073502E"/>
    <w:rsid w:val="00735453"/>
    <w:rsid w:val="0074153A"/>
    <w:rsid w:val="00741A58"/>
    <w:rsid w:val="007438FA"/>
    <w:rsid w:val="007444F9"/>
    <w:rsid w:val="00745662"/>
    <w:rsid w:val="00746BB0"/>
    <w:rsid w:val="007500F5"/>
    <w:rsid w:val="00751B12"/>
    <w:rsid w:val="007525B4"/>
    <w:rsid w:val="0075361E"/>
    <w:rsid w:val="00755B39"/>
    <w:rsid w:val="00756505"/>
    <w:rsid w:val="007602DD"/>
    <w:rsid w:val="00760CD7"/>
    <w:rsid w:val="0076688E"/>
    <w:rsid w:val="007720CC"/>
    <w:rsid w:val="0077226B"/>
    <w:rsid w:val="00773DB6"/>
    <w:rsid w:val="0077514A"/>
    <w:rsid w:val="00781279"/>
    <w:rsid w:val="00783AFE"/>
    <w:rsid w:val="007904FF"/>
    <w:rsid w:val="007925EB"/>
    <w:rsid w:val="00796798"/>
    <w:rsid w:val="00797B28"/>
    <w:rsid w:val="007A038A"/>
    <w:rsid w:val="007A1E1B"/>
    <w:rsid w:val="007A23C5"/>
    <w:rsid w:val="007A3D48"/>
    <w:rsid w:val="007A5961"/>
    <w:rsid w:val="007A62AF"/>
    <w:rsid w:val="007A6303"/>
    <w:rsid w:val="007A73B9"/>
    <w:rsid w:val="007B0811"/>
    <w:rsid w:val="007B12CC"/>
    <w:rsid w:val="007B31EB"/>
    <w:rsid w:val="007B425E"/>
    <w:rsid w:val="007C1D53"/>
    <w:rsid w:val="007C22F2"/>
    <w:rsid w:val="007C4FA1"/>
    <w:rsid w:val="007D2F2B"/>
    <w:rsid w:val="007D48A4"/>
    <w:rsid w:val="007D719A"/>
    <w:rsid w:val="007E11AF"/>
    <w:rsid w:val="007E36AC"/>
    <w:rsid w:val="007E4B97"/>
    <w:rsid w:val="007E5353"/>
    <w:rsid w:val="007E55B7"/>
    <w:rsid w:val="007E6392"/>
    <w:rsid w:val="007F42D9"/>
    <w:rsid w:val="007F5799"/>
    <w:rsid w:val="007F5BF8"/>
    <w:rsid w:val="007F7B66"/>
    <w:rsid w:val="00801DE2"/>
    <w:rsid w:val="00802AAD"/>
    <w:rsid w:val="008038C9"/>
    <w:rsid w:val="0080646E"/>
    <w:rsid w:val="00806C2A"/>
    <w:rsid w:val="008077DA"/>
    <w:rsid w:val="008153A1"/>
    <w:rsid w:val="00825BFE"/>
    <w:rsid w:val="00825C8F"/>
    <w:rsid w:val="00826B5E"/>
    <w:rsid w:val="00831380"/>
    <w:rsid w:val="00831843"/>
    <w:rsid w:val="00832D6F"/>
    <w:rsid w:val="008330BB"/>
    <w:rsid w:val="00833CAD"/>
    <w:rsid w:val="008406FC"/>
    <w:rsid w:val="00840AA3"/>
    <w:rsid w:val="008410E6"/>
    <w:rsid w:val="00841318"/>
    <w:rsid w:val="00841E77"/>
    <w:rsid w:val="008421E5"/>
    <w:rsid w:val="00845E45"/>
    <w:rsid w:val="008512E3"/>
    <w:rsid w:val="00851C1E"/>
    <w:rsid w:val="00853166"/>
    <w:rsid w:val="008545A3"/>
    <w:rsid w:val="00856CD9"/>
    <w:rsid w:val="00862F0E"/>
    <w:rsid w:val="00863E6B"/>
    <w:rsid w:val="008655F8"/>
    <w:rsid w:val="00867DAD"/>
    <w:rsid w:val="00867EAE"/>
    <w:rsid w:val="00870A99"/>
    <w:rsid w:val="00871458"/>
    <w:rsid w:val="00872CB6"/>
    <w:rsid w:val="00874F21"/>
    <w:rsid w:val="00882D02"/>
    <w:rsid w:val="00883213"/>
    <w:rsid w:val="00884A1B"/>
    <w:rsid w:val="008923A4"/>
    <w:rsid w:val="008927E0"/>
    <w:rsid w:val="00893556"/>
    <w:rsid w:val="00893B88"/>
    <w:rsid w:val="008953C4"/>
    <w:rsid w:val="008A02F3"/>
    <w:rsid w:val="008A4193"/>
    <w:rsid w:val="008A4440"/>
    <w:rsid w:val="008A58B3"/>
    <w:rsid w:val="008B024E"/>
    <w:rsid w:val="008B14E4"/>
    <w:rsid w:val="008B2C45"/>
    <w:rsid w:val="008B4190"/>
    <w:rsid w:val="008C0361"/>
    <w:rsid w:val="008C2670"/>
    <w:rsid w:val="008C6831"/>
    <w:rsid w:val="008C736D"/>
    <w:rsid w:val="008D30DD"/>
    <w:rsid w:val="008D35B6"/>
    <w:rsid w:val="008D5D5A"/>
    <w:rsid w:val="008D63C9"/>
    <w:rsid w:val="008D77B0"/>
    <w:rsid w:val="008E06A1"/>
    <w:rsid w:val="008E1673"/>
    <w:rsid w:val="008E6D68"/>
    <w:rsid w:val="008F4555"/>
    <w:rsid w:val="00900431"/>
    <w:rsid w:val="00902193"/>
    <w:rsid w:val="0090328C"/>
    <w:rsid w:val="00910123"/>
    <w:rsid w:val="00912961"/>
    <w:rsid w:val="00913386"/>
    <w:rsid w:val="00913F71"/>
    <w:rsid w:val="00914563"/>
    <w:rsid w:val="00916D35"/>
    <w:rsid w:val="00921822"/>
    <w:rsid w:val="00921960"/>
    <w:rsid w:val="0092196F"/>
    <w:rsid w:val="00923F6C"/>
    <w:rsid w:val="00925D28"/>
    <w:rsid w:val="00927B48"/>
    <w:rsid w:val="00931166"/>
    <w:rsid w:val="0093340A"/>
    <w:rsid w:val="00933955"/>
    <w:rsid w:val="00935A11"/>
    <w:rsid w:val="00936518"/>
    <w:rsid w:val="00937032"/>
    <w:rsid w:val="00937C98"/>
    <w:rsid w:val="0094258F"/>
    <w:rsid w:val="0094661D"/>
    <w:rsid w:val="0095122D"/>
    <w:rsid w:val="00952194"/>
    <w:rsid w:val="00955087"/>
    <w:rsid w:val="0095730F"/>
    <w:rsid w:val="0096060D"/>
    <w:rsid w:val="00961C95"/>
    <w:rsid w:val="00962A5F"/>
    <w:rsid w:val="00963B0B"/>
    <w:rsid w:val="0096467C"/>
    <w:rsid w:val="00965969"/>
    <w:rsid w:val="00965DB7"/>
    <w:rsid w:val="009667C2"/>
    <w:rsid w:val="00967F39"/>
    <w:rsid w:val="00970038"/>
    <w:rsid w:val="00971D84"/>
    <w:rsid w:val="0097237D"/>
    <w:rsid w:val="009740A2"/>
    <w:rsid w:val="00976F17"/>
    <w:rsid w:val="00981972"/>
    <w:rsid w:val="0098245F"/>
    <w:rsid w:val="009855CA"/>
    <w:rsid w:val="00990F07"/>
    <w:rsid w:val="009932D0"/>
    <w:rsid w:val="00996DA3"/>
    <w:rsid w:val="009B0A61"/>
    <w:rsid w:val="009B109A"/>
    <w:rsid w:val="009B4531"/>
    <w:rsid w:val="009B5F75"/>
    <w:rsid w:val="009B6519"/>
    <w:rsid w:val="009B6C65"/>
    <w:rsid w:val="009B7836"/>
    <w:rsid w:val="009C164A"/>
    <w:rsid w:val="009D0A18"/>
    <w:rsid w:val="009D17E4"/>
    <w:rsid w:val="009D5A93"/>
    <w:rsid w:val="009D5BA5"/>
    <w:rsid w:val="009D64E2"/>
    <w:rsid w:val="009D6BF5"/>
    <w:rsid w:val="009E0276"/>
    <w:rsid w:val="009E25B6"/>
    <w:rsid w:val="009E2A29"/>
    <w:rsid w:val="009E5F33"/>
    <w:rsid w:val="009E6791"/>
    <w:rsid w:val="009E7510"/>
    <w:rsid w:val="009F02C1"/>
    <w:rsid w:val="009F0BD2"/>
    <w:rsid w:val="009F1452"/>
    <w:rsid w:val="009F1BF8"/>
    <w:rsid w:val="009F1C9C"/>
    <w:rsid w:val="009F250C"/>
    <w:rsid w:val="009F275E"/>
    <w:rsid w:val="009F434C"/>
    <w:rsid w:val="009F7D34"/>
    <w:rsid w:val="00A00E7B"/>
    <w:rsid w:val="00A02520"/>
    <w:rsid w:val="00A02BAA"/>
    <w:rsid w:val="00A107BD"/>
    <w:rsid w:val="00A10D56"/>
    <w:rsid w:val="00A1218E"/>
    <w:rsid w:val="00A12C39"/>
    <w:rsid w:val="00A13A13"/>
    <w:rsid w:val="00A15326"/>
    <w:rsid w:val="00A16CEC"/>
    <w:rsid w:val="00A26C91"/>
    <w:rsid w:val="00A26E9C"/>
    <w:rsid w:val="00A318E2"/>
    <w:rsid w:val="00A33F58"/>
    <w:rsid w:val="00A36055"/>
    <w:rsid w:val="00A40BC8"/>
    <w:rsid w:val="00A4369D"/>
    <w:rsid w:val="00A43B19"/>
    <w:rsid w:val="00A4472E"/>
    <w:rsid w:val="00A46D31"/>
    <w:rsid w:val="00A47EA4"/>
    <w:rsid w:val="00A503E5"/>
    <w:rsid w:val="00A509FD"/>
    <w:rsid w:val="00A53F03"/>
    <w:rsid w:val="00A53FF0"/>
    <w:rsid w:val="00A54456"/>
    <w:rsid w:val="00A5471E"/>
    <w:rsid w:val="00A551D7"/>
    <w:rsid w:val="00A55B27"/>
    <w:rsid w:val="00A55BDA"/>
    <w:rsid w:val="00A60C43"/>
    <w:rsid w:val="00A64596"/>
    <w:rsid w:val="00A67BE2"/>
    <w:rsid w:val="00A74820"/>
    <w:rsid w:val="00A76E41"/>
    <w:rsid w:val="00A776BC"/>
    <w:rsid w:val="00A8105F"/>
    <w:rsid w:val="00A81465"/>
    <w:rsid w:val="00A833A7"/>
    <w:rsid w:val="00A86AB0"/>
    <w:rsid w:val="00A87262"/>
    <w:rsid w:val="00A90F79"/>
    <w:rsid w:val="00A93929"/>
    <w:rsid w:val="00A9509B"/>
    <w:rsid w:val="00A963E4"/>
    <w:rsid w:val="00A97C90"/>
    <w:rsid w:val="00AA15A6"/>
    <w:rsid w:val="00AA182F"/>
    <w:rsid w:val="00AA3F58"/>
    <w:rsid w:val="00AA4870"/>
    <w:rsid w:val="00AA6B5D"/>
    <w:rsid w:val="00AB1D83"/>
    <w:rsid w:val="00AB5668"/>
    <w:rsid w:val="00AB587E"/>
    <w:rsid w:val="00AB6697"/>
    <w:rsid w:val="00AC0CA3"/>
    <w:rsid w:val="00AC24D8"/>
    <w:rsid w:val="00AC2F0E"/>
    <w:rsid w:val="00AC6B22"/>
    <w:rsid w:val="00AD13AD"/>
    <w:rsid w:val="00AE08D3"/>
    <w:rsid w:val="00AE225B"/>
    <w:rsid w:val="00AE46A4"/>
    <w:rsid w:val="00AE535D"/>
    <w:rsid w:val="00AE69CE"/>
    <w:rsid w:val="00AF08E9"/>
    <w:rsid w:val="00AF0B26"/>
    <w:rsid w:val="00AF2165"/>
    <w:rsid w:val="00AF6826"/>
    <w:rsid w:val="00B00877"/>
    <w:rsid w:val="00B02697"/>
    <w:rsid w:val="00B0719C"/>
    <w:rsid w:val="00B14CC8"/>
    <w:rsid w:val="00B17240"/>
    <w:rsid w:val="00B234C1"/>
    <w:rsid w:val="00B248CE"/>
    <w:rsid w:val="00B24E37"/>
    <w:rsid w:val="00B25020"/>
    <w:rsid w:val="00B256C8"/>
    <w:rsid w:val="00B256F6"/>
    <w:rsid w:val="00B272EE"/>
    <w:rsid w:val="00B302A1"/>
    <w:rsid w:val="00B31FCC"/>
    <w:rsid w:val="00B3557A"/>
    <w:rsid w:val="00B3740D"/>
    <w:rsid w:val="00B3776F"/>
    <w:rsid w:val="00B418AB"/>
    <w:rsid w:val="00B41ACE"/>
    <w:rsid w:val="00B4291F"/>
    <w:rsid w:val="00B42B7C"/>
    <w:rsid w:val="00B42F55"/>
    <w:rsid w:val="00B46CA3"/>
    <w:rsid w:val="00B5591E"/>
    <w:rsid w:val="00B565C7"/>
    <w:rsid w:val="00B56F47"/>
    <w:rsid w:val="00B608C5"/>
    <w:rsid w:val="00B61CEF"/>
    <w:rsid w:val="00B657D7"/>
    <w:rsid w:val="00B659E9"/>
    <w:rsid w:val="00B677D1"/>
    <w:rsid w:val="00B7130A"/>
    <w:rsid w:val="00B71CA8"/>
    <w:rsid w:val="00B753C1"/>
    <w:rsid w:val="00B82CCF"/>
    <w:rsid w:val="00B83052"/>
    <w:rsid w:val="00B8677C"/>
    <w:rsid w:val="00B90FC3"/>
    <w:rsid w:val="00B92387"/>
    <w:rsid w:val="00B9395A"/>
    <w:rsid w:val="00B93A38"/>
    <w:rsid w:val="00B95280"/>
    <w:rsid w:val="00B9638C"/>
    <w:rsid w:val="00BA5133"/>
    <w:rsid w:val="00BA5885"/>
    <w:rsid w:val="00BA59F6"/>
    <w:rsid w:val="00BA6774"/>
    <w:rsid w:val="00BB0763"/>
    <w:rsid w:val="00BB0E01"/>
    <w:rsid w:val="00BB1CB2"/>
    <w:rsid w:val="00BB21F1"/>
    <w:rsid w:val="00BB4264"/>
    <w:rsid w:val="00BB4B2D"/>
    <w:rsid w:val="00BB6099"/>
    <w:rsid w:val="00BB6BDE"/>
    <w:rsid w:val="00BB702A"/>
    <w:rsid w:val="00BC0FBE"/>
    <w:rsid w:val="00BC1D98"/>
    <w:rsid w:val="00BC3F50"/>
    <w:rsid w:val="00BD324F"/>
    <w:rsid w:val="00BD3603"/>
    <w:rsid w:val="00BD702A"/>
    <w:rsid w:val="00BE0161"/>
    <w:rsid w:val="00BE1766"/>
    <w:rsid w:val="00BE3275"/>
    <w:rsid w:val="00BE36C6"/>
    <w:rsid w:val="00BE5F84"/>
    <w:rsid w:val="00BF0DFB"/>
    <w:rsid w:val="00BF14CF"/>
    <w:rsid w:val="00BF48F2"/>
    <w:rsid w:val="00BF648F"/>
    <w:rsid w:val="00C00A12"/>
    <w:rsid w:val="00C01354"/>
    <w:rsid w:val="00C02E08"/>
    <w:rsid w:val="00C04FEC"/>
    <w:rsid w:val="00C05052"/>
    <w:rsid w:val="00C0544C"/>
    <w:rsid w:val="00C064AA"/>
    <w:rsid w:val="00C10643"/>
    <w:rsid w:val="00C15609"/>
    <w:rsid w:val="00C16EAB"/>
    <w:rsid w:val="00C23757"/>
    <w:rsid w:val="00C2432E"/>
    <w:rsid w:val="00C25332"/>
    <w:rsid w:val="00C25933"/>
    <w:rsid w:val="00C27C2B"/>
    <w:rsid w:val="00C32F04"/>
    <w:rsid w:val="00C3318C"/>
    <w:rsid w:val="00C34F6D"/>
    <w:rsid w:val="00C3720A"/>
    <w:rsid w:val="00C41DCA"/>
    <w:rsid w:val="00C45720"/>
    <w:rsid w:val="00C51934"/>
    <w:rsid w:val="00C549B2"/>
    <w:rsid w:val="00C55715"/>
    <w:rsid w:val="00C56FA8"/>
    <w:rsid w:val="00C61C00"/>
    <w:rsid w:val="00C62802"/>
    <w:rsid w:val="00C6346F"/>
    <w:rsid w:val="00C73DB2"/>
    <w:rsid w:val="00C75067"/>
    <w:rsid w:val="00C802CF"/>
    <w:rsid w:val="00C830BD"/>
    <w:rsid w:val="00C84E19"/>
    <w:rsid w:val="00C85194"/>
    <w:rsid w:val="00C95F53"/>
    <w:rsid w:val="00C97F3E"/>
    <w:rsid w:val="00CA00FB"/>
    <w:rsid w:val="00CA0715"/>
    <w:rsid w:val="00CA11BC"/>
    <w:rsid w:val="00CA1CD2"/>
    <w:rsid w:val="00CA39D0"/>
    <w:rsid w:val="00CA48E6"/>
    <w:rsid w:val="00CA4E7E"/>
    <w:rsid w:val="00CA67C6"/>
    <w:rsid w:val="00CB14B8"/>
    <w:rsid w:val="00CB262F"/>
    <w:rsid w:val="00CB39DC"/>
    <w:rsid w:val="00CB4939"/>
    <w:rsid w:val="00CB5977"/>
    <w:rsid w:val="00CB5E07"/>
    <w:rsid w:val="00CB5FDB"/>
    <w:rsid w:val="00CC36CA"/>
    <w:rsid w:val="00CC6EF3"/>
    <w:rsid w:val="00CC7A2E"/>
    <w:rsid w:val="00CC7AEB"/>
    <w:rsid w:val="00CD27CB"/>
    <w:rsid w:val="00CD478B"/>
    <w:rsid w:val="00CD6BE5"/>
    <w:rsid w:val="00CD77F5"/>
    <w:rsid w:val="00CD7CD7"/>
    <w:rsid w:val="00CD7DD7"/>
    <w:rsid w:val="00CE0245"/>
    <w:rsid w:val="00CE47BF"/>
    <w:rsid w:val="00CE76D0"/>
    <w:rsid w:val="00CF43D3"/>
    <w:rsid w:val="00CF4997"/>
    <w:rsid w:val="00CF7256"/>
    <w:rsid w:val="00CF75BB"/>
    <w:rsid w:val="00D03579"/>
    <w:rsid w:val="00D04FCE"/>
    <w:rsid w:val="00D11D9E"/>
    <w:rsid w:val="00D13247"/>
    <w:rsid w:val="00D1341B"/>
    <w:rsid w:val="00D13E31"/>
    <w:rsid w:val="00D16614"/>
    <w:rsid w:val="00D2127E"/>
    <w:rsid w:val="00D228D1"/>
    <w:rsid w:val="00D22DFA"/>
    <w:rsid w:val="00D24B8C"/>
    <w:rsid w:val="00D26AA8"/>
    <w:rsid w:val="00D27019"/>
    <w:rsid w:val="00D315DA"/>
    <w:rsid w:val="00D3317F"/>
    <w:rsid w:val="00D360BE"/>
    <w:rsid w:val="00D40BC5"/>
    <w:rsid w:val="00D40F06"/>
    <w:rsid w:val="00D44057"/>
    <w:rsid w:val="00D44B67"/>
    <w:rsid w:val="00D44E81"/>
    <w:rsid w:val="00D4599E"/>
    <w:rsid w:val="00D47576"/>
    <w:rsid w:val="00D479E8"/>
    <w:rsid w:val="00D542F2"/>
    <w:rsid w:val="00D5493C"/>
    <w:rsid w:val="00D56F9B"/>
    <w:rsid w:val="00D61162"/>
    <w:rsid w:val="00D61BD1"/>
    <w:rsid w:val="00D631BE"/>
    <w:rsid w:val="00D635C4"/>
    <w:rsid w:val="00D65D0C"/>
    <w:rsid w:val="00D66AE2"/>
    <w:rsid w:val="00D66B0F"/>
    <w:rsid w:val="00D671EA"/>
    <w:rsid w:val="00D72C3B"/>
    <w:rsid w:val="00D74180"/>
    <w:rsid w:val="00D744B4"/>
    <w:rsid w:val="00D7549F"/>
    <w:rsid w:val="00D77416"/>
    <w:rsid w:val="00D774D4"/>
    <w:rsid w:val="00D7757D"/>
    <w:rsid w:val="00D8023F"/>
    <w:rsid w:val="00D80950"/>
    <w:rsid w:val="00D8348B"/>
    <w:rsid w:val="00D868F2"/>
    <w:rsid w:val="00D86FDE"/>
    <w:rsid w:val="00D8757C"/>
    <w:rsid w:val="00D908D3"/>
    <w:rsid w:val="00D90C19"/>
    <w:rsid w:val="00D91C36"/>
    <w:rsid w:val="00D94AE6"/>
    <w:rsid w:val="00D94BB9"/>
    <w:rsid w:val="00D95048"/>
    <w:rsid w:val="00DA1AE4"/>
    <w:rsid w:val="00DA283C"/>
    <w:rsid w:val="00DA437B"/>
    <w:rsid w:val="00DA78D7"/>
    <w:rsid w:val="00DB0831"/>
    <w:rsid w:val="00DB1859"/>
    <w:rsid w:val="00DB1D37"/>
    <w:rsid w:val="00DB3A56"/>
    <w:rsid w:val="00DB6FE7"/>
    <w:rsid w:val="00DC1D00"/>
    <w:rsid w:val="00DC2A9F"/>
    <w:rsid w:val="00DC552D"/>
    <w:rsid w:val="00DC7B47"/>
    <w:rsid w:val="00DD1A5C"/>
    <w:rsid w:val="00DD1F41"/>
    <w:rsid w:val="00DD34E5"/>
    <w:rsid w:val="00DD3639"/>
    <w:rsid w:val="00DD4360"/>
    <w:rsid w:val="00DD6DD7"/>
    <w:rsid w:val="00DD6FD2"/>
    <w:rsid w:val="00DE1373"/>
    <w:rsid w:val="00DE21B5"/>
    <w:rsid w:val="00DE2EF0"/>
    <w:rsid w:val="00DE5A74"/>
    <w:rsid w:val="00DF0EBB"/>
    <w:rsid w:val="00DF22C3"/>
    <w:rsid w:val="00DF298C"/>
    <w:rsid w:val="00DF40A0"/>
    <w:rsid w:val="00DF4135"/>
    <w:rsid w:val="00DF5A45"/>
    <w:rsid w:val="00DF6369"/>
    <w:rsid w:val="00DF693A"/>
    <w:rsid w:val="00E0259E"/>
    <w:rsid w:val="00E0287C"/>
    <w:rsid w:val="00E0318A"/>
    <w:rsid w:val="00E04CC3"/>
    <w:rsid w:val="00E1000C"/>
    <w:rsid w:val="00E10BFF"/>
    <w:rsid w:val="00E1186D"/>
    <w:rsid w:val="00E1484A"/>
    <w:rsid w:val="00E152C9"/>
    <w:rsid w:val="00E2020D"/>
    <w:rsid w:val="00E21A06"/>
    <w:rsid w:val="00E2576F"/>
    <w:rsid w:val="00E30197"/>
    <w:rsid w:val="00E30704"/>
    <w:rsid w:val="00E30B21"/>
    <w:rsid w:val="00E344E1"/>
    <w:rsid w:val="00E34784"/>
    <w:rsid w:val="00E42B97"/>
    <w:rsid w:val="00E46AF8"/>
    <w:rsid w:val="00E5409A"/>
    <w:rsid w:val="00E5458F"/>
    <w:rsid w:val="00E61333"/>
    <w:rsid w:val="00E6159D"/>
    <w:rsid w:val="00E62805"/>
    <w:rsid w:val="00E67AB7"/>
    <w:rsid w:val="00E743FC"/>
    <w:rsid w:val="00E760DC"/>
    <w:rsid w:val="00E772BA"/>
    <w:rsid w:val="00E80BCE"/>
    <w:rsid w:val="00E80EFF"/>
    <w:rsid w:val="00E81CF1"/>
    <w:rsid w:val="00E82532"/>
    <w:rsid w:val="00E855FA"/>
    <w:rsid w:val="00E85BD7"/>
    <w:rsid w:val="00E85F4F"/>
    <w:rsid w:val="00E87612"/>
    <w:rsid w:val="00E905AE"/>
    <w:rsid w:val="00E92ACD"/>
    <w:rsid w:val="00E974A2"/>
    <w:rsid w:val="00EA0415"/>
    <w:rsid w:val="00EA5AB5"/>
    <w:rsid w:val="00EA5D6A"/>
    <w:rsid w:val="00EA6950"/>
    <w:rsid w:val="00EB57E9"/>
    <w:rsid w:val="00EC05E9"/>
    <w:rsid w:val="00EC2A61"/>
    <w:rsid w:val="00EC2D7F"/>
    <w:rsid w:val="00EC614F"/>
    <w:rsid w:val="00EC6556"/>
    <w:rsid w:val="00ED1FD7"/>
    <w:rsid w:val="00ED3275"/>
    <w:rsid w:val="00ED3A25"/>
    <w:rsid w:val="00ED5234"/>
    <w:rsid w:val="00ED5C41"/>
    <w:rsid w:val="00EE1152"/>
    <w:rsid w:val="00EE2474"/>
    <w:rsid w:val="00EF28C5"/>
    <w:rsid w:val="00EF324E"/>
    <w:rsid w:val="00EF349C"/>
    <w:rsid w:val="00EF39B2"/>
    <w:rsid w:val="00EF39ED"/>
    <w:rsid w:val="00F021CF"/>
    <w:rsid w:val="00F05B0F"/>
    <w:rsid w:val="00F12BB0"/>
    <w:rsid w:val="00F13DE3"/>
    <w:rsid w:val="00F13E79"/>
    <w:rsid w:val="00F16AF2"/>
    <w:rsid w:val="00F17BAE"/>
    <w:rsid w:val="00F2001D"/>
    <w:rsid w:val="00F20029"/>
    <w:rsid w:val="00F2201F"/>
    <w:rsid w:val="00F23852"/>
    <w:rsid w:val="00F24D86"/>
    <w:rsid w:val="00F318B8"/>
    <w:rsid w:val="00F323B7"/>
    <w:rsid w:val="00F33B15"/>
    <w:rsid w:val="00F341B8"/>
    <w:rsid w:val="00F417A3"/>
    <w:rsid w:val="00F42B7E"/>
    <w:rsid w:val="00F42C82"/>
    <w:rsid w:val="00F42EDB"/>
    <w:rsid w:val="00F44275"/>
    <w:rsid w:val="00F46C0C"/>
    <w:rsid w:val="00F5064E"/>
    <w:rsid w:val="00F55B72"/>
    <w:rsid w:val="00F6056C"/>
    <w:rsid w:val="00F60CB5"/>
    <w:rsid w:val="00F61581"/>
    <w:rsid w:val="00F62E7F"/>
    <w:rsid w:val="00F63BB9"/>
    <w:rsid w:val="00F658B9"/>
    <w:rsid w:val="00F67DBB"/>
    <w:rsid w:val="00F700AA"/>
    <w:rsid w:val="00F718B0"/>
    <w:rsid w:val="00F73A71"/>
    <w:rsid w:val="00F77D48"/>
    <w:rsid w:val="00F8293E"/>
    <w:rsid w:val="00F82BD4"/>
    <w:rsid w:val="00F84C94"/>
    <w:rsid w:val="00F90BB6"/>
    <w:rsid w:val="00F915D1"/>
    <w:rsid w:val="00F91939"/>
    <w:rsid w:val="00F93E86"/>
    <w:rsid w:val="00F9576D"/>
    <w:rsid w:val="00F95F0C"/>
    <w:rsid w:val="00F9732F"/>
    <w:rsid w:val="00FA0E7F"/>
    <w:rsid w:val="00FA3548"/>
    <w:rsid w:val="00FA4B38"/>
    <w:rsid w:val="00FA50EB"/>
    <w:rsid w:val="00FA6DC0"/>
    <w:rsid w:val="00FA7EB1"/>
    <w:rsid w:val="00FB1CEC"/>
    <w:rsid w:val="00FB419B"/>
    <w:rsid w:val="00FB46DC"/>
    <w:rsid w:val="00FB6F9F"/>
    <w:rsid w:val="00FB7A48"/>
    <w:rsid w:val="00FC12FE"/>
    <w:rsid w:val="00FC1489"/>
    <w:rsid w:val="00FC3441"/>
    <w:rsid w:val="00FD1ED3"/>
    <w:rsid w:val="00FD6C28"/>
    <w:rsid w:val="00FE1287"/>
    <w:rsid w:val="00FE310B"/>
    <w:rsid w:val="00FE39B9"/>
    <w:rsid w:val="00FE6AD7"/>
    <w:rsid w:val="00FF1BA9"/>
    <w:rsid w:val="00FF5290"/>
    <w:rsid w:val="00FF60DC"/>
    <w:rsid w:val="019C3A88"/>
    <w:rsid w:val="02287D7E"/>
    <w:rsid w:val="030E6553"/>
    <w:rsid w:val="03960557"/>
    <w:rsid w:val="03C84930"/>
    <w:rsid w:val="03DF7E09"/>
    <w:rsid w:val="03E67E90"/>
    <w:rsid w:val="043613A4"/>
    <w:rsid w:val="04615143"/>
    <w:rsid w:val="04754202"/>
    <w:rsid w:val="048320BB"/>
    <w:rsid w:val="04B563C2"/>
    <w:rsid w:val="05531A54"/>
    <w:rsid w:val="05E53AA2"/>
    <w:rsid w:val="05F92C68"/>
    <w:rsid w:val="0620235A"/>
    <w:rsid w:val="06571B7A"/>
    <w:rsid w:val="06B10ACD"/>
    <w:rsid w:val="06C25923"/>
    <w:rsid w:val="071D11C9"/>
    <w:rsid w:val="077111CE"/>
    <w:rsid w:val="0772575A"/>
    <w:rsid w:val="07DA3A8F"/>
    <w:rsid w:val="08316975"/>
    <w:rsid w:val="089D7C92"/>
    <w:rsid w:val="09C92DD3"/>
    <w:rsid w:val="09CF6E4B"/>
    <w:rsid w:val="0AB4609E"/>
    <w:rsid w:val="0ADE415D"/>
    <w:rsid w:val="0BD554C2"/>
    <w:rsid w:val="0C63073D"/>
    <w:rsid w:val="0C7318E1"/>
    <w:rsid w:val="0CCF6888"/>
    <w:rsid w:val="0D0C188A"/>
    <w:rsid w:val="0D8D2259"/>
    <w:rsid w:val="0DD71E98"/>
    <w:rsid w:val="0E43752E"/>
    <w:rsid w:val="0F121EF0"/>
    <w:rsid w:val="101038B6"/>
    <w:rsid w:val="10196798"/>
    <w:rsid w:val="11304CEB"/>
    <w:rsid w:val="118916FB"/>
    <w:rsid w:val="11AF4DCB"/>
    <w:rsid w:val="11CB238C"/>
    <w:rsid w:val="11DF1890"/>
    <w:rsid w:val="126A6425"/>
    <w:rsid w:val="127E6D86"/>
    <w:rsid w:val="12955111"/>
    <w:rsid w:val="12B427A8"/>
    <w:rsid w:val="12CC6E6D"/>
    <w:rsid w:val="13806E42"/>
    <w:rsid w:val="140E7482"/>
    <w:rsid w:val="1440520B"/>
    <w:rsid w:val="14654E7D"/>
    <w:rsid w:val="14737EE6"/>
    <w:rsid w:val="149063EC"/>
    <w:rsid w:val="151A0368"/>
    <w:rsid w:val="171071EA"/>
    <w:rsid w:val="174F62D6"/>
    <w:rsid w:val="17EE77F0"/>
    <w:rsid w:val="180F7034"/>
    <w:rsid w:val="183A0A1F"/>
    <w:rsid w:val="187A1D9E"/>
    <w:rsid w:val="18D56A9E"/>
    <w:rsid w:val="19006747"/>
    <w:rsid w:val="190525BE"/>
    <w:rsid w:val="198C1D89"/>
    <w:rsid w:val="19C23937"/>
    <w:rsid w:val="1A342318"/>
    <w:rsid w:val="1A9E3268"/>
    <w:rsid w:val="1B74013C"/>
    <w:rsid w:val="1BCA1848"/>
    <w:rsid w:val="1C762227"/>
    <w:rsid w:val="1CDC3027"/>
    <w:rsid w:val="1CFA34AD"/>
    <w:rsid w:val="1D9F120E"/>
    <w:rsid w:val="1E0D2BED"/>
    <w:rsid w:val="1E591AD6"/>
    <w:rsid w:val="1E7B37A5"/>
    <w:rsid w:val="1EA44D1C"/>
    <w:rsid w:val="1EB0258C"/>
    <w:rsid w:val="1ECD2D49"/>
    <w:rsid w:val="1F14499E"/>
    <w:rsid w:val="1F5B26C7"/>
    <w:rsid w:val="1F5C044F"/>
    <w:rsid w:val="1FF450C0"/>
    <w:rsid w:val="203A4DF7"/>
    <w:rsid w:val="20793160"/>
    <w:rsid w:val="21430A11"/>
    <w:rsid w:val="215A4BDB"/>
    <w:rsid w:val="21962D82"/>
    <w:rsid w:val="219D221A"/>
    <w:rsid w:val="21AB33D9"/>
    <w:rsid w:val="223A41F0"/>
    <w:rsid w:val="224109E7"/>
    <w:rsid w:val="224F2695"/>
    <w:rsid w:val="22CA56D0"/>
    <w:rsid w:val="22EB689E"/>
    <w:rsid w:val="235E2371"/>
    <w:rsid w:val="248F38ED"/>
    <w:rsid w:val="249C2E00"/>
    <w:rsid w:val="24B147FA"/>
    <w:rsid w:val="251F5A1E"/>
    <w:rsid w:val="274160AD"/>
    <w:rsid w:val="27F62AEE"/>
    <w:rsid w:val="283223CC"/>
    <w:rsid w:val="2866365B"/>
    <w:rsid w:val="28E50C7F"/>
    <w:rsid w:val="28EB2659"/>
    <w:rsid w:val="28EC345C"/>
    <w:rsid w:val="29202FD3"/>
    <w:rsid w:val="2A44220C"/>
    <w:rsid w:val="2AB14810"/>
    <w:rsid w:val="2AD3072D"/>
    <w:rsid w:val="2B6C7C6C"/>
    <w:rsid w:val="2BDD6474"/>
    <w:rsid w:val="2C0B54C5"/>
    <w:rsid w:val="2C292017"/>
    <w:rsid w:val="2CAC4BA2"/>
    <w:rsid w:val="2CB35C78"/>
    <w:rsid w:val="2CF23FA9"/>
    <w:rsid w:val="2CF40890"/>
    <w:rsid w:val="2D1719A4"/>
    <w:rsid w:val="2DDE509E"/>
    <w:rsid w:val="2E0274B3"/>
    <w:rsid w:val="2F204A26"/>
    <w:rsid w:val="2F3045A4"/>
    <w:rsid w:val="2F567AA0"/>
    <w:rsid w:val="301645BB"/>
    <w:rsid w:val="30302844"/>
    <w:rsid w:val="30654C8A"/>
    <w:rsid w:val="309F5392"/>
    <w:rsid w:val="30B4367E"/>
    <w:rsid w:val="3161171F"/>
    <w:rsid w:val="319A28B2"/>
    <w:rsid w:val="3276083D"/>
    <w:rsid w:val="329A3661"/>
    <w:rsid w:val="32D16C5C"/>
    <w:rsid w:val="339B19D0"/>
    <w:rsid w:val="33EE2317"/>
    <w:rsid w:val="3471269C"/>
    <w:rsid w:val="3508551A"/>
    <w:rsid w:val="359C0F7A"/>
    <w:rsid w:val="35E113E3"/>
    <w:rsid w:val="370B120F"/>
    <w:rsid w:val="37776170"/>
    <w:rsid w:val="37781747"/>
    <w:rsid w:val="37847CCD"/>
    <w:rsid w:val="378B37C3"/>
    <w:rsid w:val="37CD2E49"/>
    <w:rsid w:val="381C1DAF"/>
    <w:rsid w:val="382B35B4"/>
    <w:rsid w:val="3941563D"/>
    <w:rsid w:val="3AE332B3"/>
    <w:rsid w:val="3B071D45"/>
    <w:rsid w:val="3BB54959"/>
    <w:rsid w:val="3C8C247C"/>
    <w:rsid w:val="3D514278"/>
    <w:rsid w:val="3D65545B"/>
    <w:rsid w:val="3DFB2CDF"/>
    <w:rsid w:val="3E7C6D69"/>
    <w:rsid w:val="3EB83A8B"/>
    <w:rsid w:val="3EE51A3E"/>
    <w:rsid w:val="3F4D512E"/>
    <w:rsid w:val="3FA119B7"/>
    <w:rsid w:val="40177DE3"/>
    <w:rsid w:val="407A192C"/>
    <w:rsid w:val="417A1877"/>
    <w:rsid w:val="4186089B"/>
    <w:rsid w:val="42654E02"/>
    <w:rsid w:val="427C0258"/>
    <w:rsid w:val="42EF614C"/>
    <w:rsid w:val="432253DD"/>
    <w:rsid w:val="43863DDA"/>
    <w:rsid w:val="43D011EA"/>
    <w:rsid w:val="441477C8"/>
    <w:rsid w:val="444939F2"/>
    <w:rsid w:val="44557E80"/>
    <w:rsid w:val="4473408E"/>
    <w:rsid w:val="45551365"/>
    <w:rsid w:val="45CD7101"/>
    <w:rsid w:val="46484442"/>
    <w:rsid w:val="476F66C2"/>
    <w:rsid w:val="47B01446"/>
    <w:rsid w:val="47CC27EE"/>
    <w:rsid w:val="480C3F11"/>
    <w:rsid w:val="482809DA"/>
    <w:rsid w:val="491E1806"/>
    <w:rsid w:val="496B47B7"/>
    <w:rsid w:val="4A0B7731"/>
    <w:rsid w:val="4A98077A"/>
    <w:rsid w:val="4A9A751F"/>
    <w:rsid w:val="4AB8212E"/>
    <w:rsid w:val="4AC05A5A"/>
    <w:rsid w:val="4AE10089"/>
    <w:rsid w:val="4B022328"/>
    <w:rsid w:val="4B384AFB"/>
    <w:rsid w:val="4B3A3DE4"/>
    <w:rsid w:val="4B6217B9"/>
    <w:rsid w:val="4B701FD3"/>
    <w:rsid w:val="4B77032C"/>
    <w:rsid w:val="4BCA4DC2"/>
    <w:rsid w:val="4BD125AC"/>
    <w:rsid w:val="4BD340D8"/>
    <w:rsid w:val="4C02722D"/>
    <w:rsid w:val="4C360546"/>
    <w:rsid w:val="4CEB05CA"/>
    <w:rsid w:val="4CFF75D5"/>
    <w:rsid w:val="4DAE5F5E"/>
    <w:rsid w:val="4E6B5729"/>
    <w:rsid w:val="4EA404FD"/>
    <w:rsid w:val="4FA56487"/>
    <w:rsid w:val="4FC44EDC"/>
    <w:rsid w:val="4FF051A0"/>
    <w:rsid w:val="50141FA4"/>
    <w:rsid w:val="507506FE"/>
    <w:rsid w:val="50D954C3"/>
    <w:rsid w:val="50FE2791"/>
    <w:rsid w:val="51752B27"/>
    <w:rsid w:val="52C12FB4"/>
    <w:rsid w:val="53307DE8"/>
    <w:rsid w:val="535B5D4C"/>
    <w:rsid w:val="53866EE0"/>
    <w:rsid w:val="538F587F"/>
    <w:rsid w:val="544E2FF3"/>
    <w:rsid w:val="54791DE5"/>
    <w:rsid w:val="55D63612"/>
    <w:rsid w:val="56C113D0"/>
    <w:rsid w:val="56CB143B"/>
    <w:rsid w:val="57E05BE1"/>
    <w:rsid w:val="58346A24"/>
    <w:rsid w:val="58F72073"/>
    <w:rsid w:val="59464DA9"/>
    <w:rsid w:val="59654F1B"/>
    <w:rsid w:val="59F82547"/>
    <w:rsid w:val="5A8E6B50"/>
    <w:rsid w:val="5B526E3B"/>
    <w:rsid w:val="5D176670"/>
    <w:rsid w:val="5DB42246"/>
    <w:rsid w:val="5DBC1ADE"/>
    <w:rsid w:val="5E0D2C7D"/>
    <w:rsid w:val="5E2C755E"/>
    <w:rsid w:val="5E4A6AF2"/>
    <w:rsid w:val="5EFB5FCF"/>
    <w:rsid w:val="5F185E67"/>
    <w:rsid w:val="5F912EFC"/>
    <w:rsid w:val="5FA752A4"/>
    <w:rsid w:val="60032F94"/>
    <w:rsid w:val="60532394"/>
    <w:rsid w:val="605C4EB2"/>
    <w:rsid w:val="609346F9"/>
    <w:rsid w:val="60976762"/>
    <w:rsid w:val="60E87DCD"/>
    <w:rsid w:val="615674ED"/>
    <w:rsid w:val="62202150"/>
    <w:rsid w:val="62255EA3"/>
    <w:rsid w:val="63070FAF"/>
    <w:rsid w:val="635001EF"/>
    <w:rsid w:val="637048DB"/>
    <w:rsid w:val="63D0272B"/>
    <w:rsid w:val="64834717"/>
    <w:rsid w:val="64AA146F"/>
    <w:rsid w:val="64F629E2"/>
    <w:rsid w:val="650B1EAB"/>
    <w:rsid w:val="65335497"/>
    <w:rsid w:val="65431800"/>
    <w:rsid w:val="659956F1"/>
    <w:rsid w:val="65D76172"/>
    <w:rsid w:val="66C77325"/>
    <w:rsid w:val="66CE3288"/>
    <w:rsid w:val="678673E4"/>
    <w:rsid w:val="68931D4F"/>
    <w:rsid w:val="68996CA3"/>
    <w:rsid w:val="68C6406F"/>
    <w:rsid w:val="6A1638AD"/>
    <w:rsid w:val="6A3944D6"/>
    <w:rsid w:val="6A411797"/>
    <w:rsid w:val="6B4551DF"/>
    <w:rsid w:val="6B9E2823"/>
    <w:rsid w:val="6BC935EB"/>
    <w:rsid w:val="6C1D59BA"/>
    <w:rsid w:val="6C992C34"/>
    <w:rsid w:val="6CA95923"/>
    <w:rsid w:val="6CDF45CD"/>
    <w:rsid w:val="6D7418A4"/>
    <w:rsid w:val="6D756958"/>
    <w:rsid w:val="6E176910"/>
    <w:rsid w:val="6E3B0A20"/>
    <w:rsid w:val="70227EC6"/>
    <w:rsid w:val="71035C45"/>
    <w:rsid w:val="718323E3"/>
    <w:rsid w:val="718B3849"/>
    <w:rsid w:val="719A58E8"/>
    <w:rsid w:val="72E90ED3"/>
    <w:rsid w:val="73663647"/>
    <w:rsid w:val="7377015A"/>
    <w:rsid w:val="73966C01"/>
    <w:rsid w:val="739D2BFF"/>
    <w:rsid w:val="73B77D0C"/>
    <w:rsid w:val="73C37269"/>
    <w:rsid w:val="74027DBB"/>
    <w:rsid w:val="752419D7"/>
    <w:rsid w:val="7526130E"/>
    <w:rsid w:val="754A6847"/>
    <w:rsid w:val="75A62E64"/>
    <w:rsid w:val="75B4228D"/>
    <w:rsid w:val="75BB53FD"/>
    <w:rsid w:val="75E96582"/>
    <w:rsid w:val="76470CAA"/>
    <w:rsid w:val="764D1082"/>
    <w:rsid w:val="766F2799"/>
    <w:rsid w:val="76FC63AD"/>
    <w:rsid w:val="772C5186"/>
    <w:rsid w:val="773B6256"/>
    <w:rsid w:val="774C0D1D"/>
    <w:rsid w:val="776D5ECB"/>
    <w:rsid w:val="780B7492"/>
    <w:rsid w:val="78BE3B07"/>
    <w:rsid w:val="792C0FD8"/>
    <w:rsid w:val="799B6B27"/>
    <w:rsid w:val="7A3C0663"/>
    <w:rsid w:val="7AC758F2"/>
    <w:rsid w:val="7D07233B"/>
    <w:rsid w:val="7D1B6488"/>
    <w:rsid w:val="7D40391F"/>
    <w:rsid w:val="7DF96BCA"/>
    <w:rsid w:val="7E1251F4"/>
    <w:rsid w:val="7E1C2E5A"/>
    <w:rsid w:val="7E6416AA"/>
    <w:rsid w:val="7EE66F59"/>
    <w:rsid w:val="7F1A6E76"/>
    <w:rsid w:val="7F1F783D"/>
    <w:rsid w:val="7FAF3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1" w:semiHidden="0" w:name="heading 4"/>
    <w:lsdException w:qFormat="1"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1"/>
    <w:basedOn w:val="1"/>
    <w:next w:val="1"/>
    <w:qFormat/>
    <w:uiPriority w:val="1"/>
    <w:pPr>
      <w:keepNext/>
      <w:keepLines/>
      <w:spacing w:before="340" w:after="330" w:line="576" w:lineRule="auto"/>
      <w:outlineLvl w:val="0"/>
    </w:pPr>
    <w:rPr>
      <w:b/>
      <w:kern w:val="44"/>
      <w:sz w:val="44"/>
    </w:rPr>
  </w:style>
  <w:style w:type="paragraph" w:styleId="5">
    <w:name w:val="heading 2"/>
    <w:basedOn w:val="1"/>
    <w:next w:val="1"/>
    <w:link w:val="30"/>
    <w:qFormat/>
    <w:uiPriority w:val="1"/>
    <w:pPr>
      <w:keepNext/>
      <w:keepLines/>
      <w:adjustRightInd w:val="0"/>
      <w:snapToGrid w:val="0"/>
      <w:spacing w:before="260" w:after="260" w:line="416" w:lineRule="auto"/>
      <w:ind w:firstLine="600" w:firstLineChars="200"/>
      <w:outlineLvl w:val="1"/>
    </w:pPr>
    <w:rPr>
      <w:rFonts w:ascii="Arial" w:hAnsi="Arial" w:eastAsia="Symbol"/>
      <w:b/>
      <w:bCs/>
      <w:sz w:val="32"/>
      <w:szCs w:val="32"/>
    </w:rPr>
  </w:style>
  <w:style w:type="paragraph" w:styleId="6">
    <w:name w:val="heading 3"/>
    <w:basedOn w:val="1"/>
    <w:next w:val="1"/>
    <w:unhideWhenUsed/>
    <w:qFormat/>
    <w:uiPriority w:val="1"/>
    <w:pPr>
      <w:keepNext/>
      <w:keepLines/>
      <w:spacing w:before="260" w:after="260" w:line="413" w:lineRule="auto"/>
      <w:outlineLvl w:val="2"/>
    </w:pPr>
    <w:rPr>
      <w:b/>
      <w:sz w:val="32"/>
    </w:rPr>
  </w:style>
  <w:style w:type="paragraph" w:styleId="7">
    <w:name w:val="heading 4"/>
    <w:basedOn w:val="1"/>
    <w:next w:val="1"/>
    <w:link w:val="35"/>
    <w:unhideWhenUsed/>
    <w:qFormat/>
    <w:uiPriority w:val="1"/>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8">
    <w:name w:val="heading 5"/>
    <w:basedOn w:val="1"/>
    <w:next w:val="1"/>
    <w:link w:val="33"/>
    <w:unhideWhenUsed/>
    <w:qFormat/>
    <w:uiPriority w:val="1"/>
    <w:pPr>
      <w:keepNext/>
      <w:keepLines/>
      <w:spacing w:before="280" w:after="290" w:line="376" w:lineRule="auto"/>
      <w:outlineLvl w:val="4"/>
    </w:pPr>
    <w:rPr>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jc w:val="left"/>
    </w:pPr>
    <w:rPr>
      <w:rFonts w:hint="eastAsia" w:ascii="宋体" w:hAnsi="宋体" w:eastAsia="宋体"/>
      <w:kern w:val="0"/>
      <w:sz w:val="24"/>
      <w:szCs w:val="24"/>
    </w:rPr>
  </w:style>
  <w:style w:type="paragraph" w:styleId="9">
    <w:name w:val="Normal Indent"/>
    <w:basedOn w:val="1"/>
    <w:next w:val="10"/>
    <w:qFormat/>
    <w:uiPriority w:val="0"/>
    <w:pPr>
      <w:spacing w:line="360" w:lineRule="auto"/>
      <w:ind w:firstLine="420" w:firstLineChars="200"/>
      <w:jc w:val="left"/>
    </w:pPr>
    <w:rPr>
      <w:rFonts w:ascii="仿宋_GB2312" w:hAnsi="Arial" w:eastAsia="仿宋_GB2312"/>
      <w:kern w:val="0"/>
      <w:sz w:val="30"/>
      <w:szCs w:val="30"/>
    </w:rPr>
  </w:style>
  <w:style w:type="paragraph" w:styleId="10">
    <w:name w:val="Body Text"/>
    <w:basedOn w:val="1"/>
    <w:link w:val="34"/>
    <w:unhideWhenUsed/>
    <w:qFormat/>
    <w:uiPriority w:val="1"/>
    <w:pPr>
      <w:spacing w:after="120"/>
    </w:pPr>
  </w:style>
  <w:style w:type="paragraph" w:styleId="11">
    <w:name w:val="annotation text"/>
    <w:basedOn w:val="1"/>
    <w:link w:val="26"/>
    <w:unhideWhenUsed/>
    <w:qFormat/>
    <w:uiPriority w:val="99"/>
    <w:pPr>
      <w:jc w:val="left"/>
    </w:pPr>
  </w:style>
  <w:style w:type="paragraph" w:styleId="12">
    <w:name w:val="Balloon Text"/>
    <w:basedOn w:val="1"/>
    <w:link w:val="36"/>
    <w:semiHidden/>
    <w:unhideWhenUsed/>
    <w:qFormat/>
    <w:uiPriority w:val="99"/>
    <w:rPr>
      <w:sz w:val="18"/>
      <w:szCs w:val="18"/>
    </w:rPr>
  </w:style>
  <w:style w:type="paragraph" w:styleId="13">
    <w:name w:val="footer"/>
    <w:basedOn w:val="1"/>
    <w:link w:val="2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toc 1"/>
    <w:basedOn w:val="1"/>
    <w:next w:val="1"/>
    <w:unhideWhenUsed/>
    <w:qFormat/>
    <w:uiPriority w:val="39"/>
    <w:pPr>
      <w:tabs>
        <w:tab w:val="right" w:leader="dot" w:pos="8714"/>
      </w:tabs>
      <w:spacing w:before="60" w:line="360" w:lineRule="auto"/>
      <w:ind w:left="200" w:leftChars="200"/>
      <w:jc w:val="left"/>
    </w:pPr>
    <w:rPr>
      <w:rFonts w:eastAsia="Helvetica" w:cs="Courier"/>
      <w:bCs/>
      <w:caps/>
      <w:sz w:val="30"/>
      <w:szCs w:val="20"/>
    </w:rPr>
  </w:style>
  <w:style w:type="paragraph" w:styleId="16">
    <w:name w:val="Subtitle"/>
    <w:basedOn w:val="1"/>
    <w:next w:val="1"/>
    <w:link w:val="29"/>
    <w:qFormat/>
    <w:uiPriority w:val="11"/>
    <w:pPr>
      <w:spacing w:before="240" w:after="60" w:line="312" w:lineRule="auto"/>
      <w:jc w:val="center"/>
      <w:outlineLvl w:val="1"/>
    </w:pPr>
    <w:rPr>
      <w:rFonts w:asciiTheme="minorHAnsi" w:hAnsiTheme="minorHAnsi" w:eastAsiaTheme="minorEastAsia" w:cstheme="minorBidi"/>
      <w:b/>
      <w:bCs/>
      <w:kern w:val="28"/>
      <w:sz w:val="32"/>
      <w:szCs w:val="32"/>
    </w:rPr>
  </w:style>
  <w:style w:type="paragraph" w:styleId="17">
    <w:name w:val="toc 2"/>
    <w:basedOn w:val="1"/>
    <w:next w:val="1"/>
    <w:unhideWhenUsed/>
    <w:qFormat/>
    <w:uiPriority w:val="39"/>
    <w:pPr>
      <w:tabs>
        <w:tab w:val="right" w:leader="dot" w:pos="8714"/>
      </w:tabs>
      <w:spacing w:line="360" w:lineRule="auto"/>
      <w:ind w:left="350" w:leftChars="350"/>
      <w:jc w:val="left"/>
    </w:pPr>
    <w:rPr>
      <w:rFonts w:eastAsia="Tms Rmn" w:cs="Courier"/>
      <w:smallCaps/>
      <w:sz w:val="30"/>
      <w:szCs w:val="20"/>
    </w:rPr>
  </w:style>
  <w:style w:type="paragraph" w:styleId="18">
    <w:name w:val="annotation subject"/>
    <w:basedOn w:val="11"/>
    <w:next w:val="11"/>
    <w:link w:val="27"/>
    <w:semiHidden/>
    <w:unhideWhenUsed/>
    <w:qFormat/>
    <w:uiPriority w:val="99"/>
    <w:rPr>
      <w:b/>
      <w:bCs/>
    </w:rPr>
  </w:style>
  <w:style w:type="table" w:styleId="20">
    <w:name w:val="Table Grid"/>
    <w:basedOn w:val="1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character" w:styleId="23">
    <w:name w:val="annotation reference"/>
    <w:basedOn w:val="21"/>
    <w:unhideWhenUsed/>
    <w:qFormat/>
    <w:uiPriority w:val="99"/>
    <w:rPr>
      <w:sz w:val="21"/>
      <w:szCs w:val="21"/>
    </w:rPr>
  </w:style>
  <w:style w:type="character" w:customStyle="1" w:styleId="24">
    <w:name w:val="页眉 Char"/>
    <w:basedOn w:val="21"/>
    <w:link w:val="14"/>
    <w:qFormat/>
    <w:uiPriority w:val="99"/>
    <w:rPr>
      <w:sz w:val="18"/>
      <w:szCs w:val="18"/>
    </w:rPr>
  </w:style>
  <w:style w:type="character" w:customStyle="1" w:styleId="25">
    <w:name w:val="页脚 Char"/>
    <w:basedOn w:val="21"/>
    <w:link w:val="13"/>
    <w:qFormat/>
    <w:uiPriority w:val="99"/>
    <w:rPr>
      <w:sz w:val="18"/>
      <w:szCs w:val="18"/>
    </w:rPr>
  </w:style>
  <w:style w:type="character" w:customStyle="1" w:styleId="26">
    <w:name w:val="批注文字 Char"/>
    <w:basedOn w:val="21"/>
    <w:link w:val="11"/>
    <w:qFormat/>
    <w:uiPriority w:val="99"/>
    <w:rPr>
      <w:rFonts w:ascii="Times New Roman" w:hAnsi="Times New Roman" w:eastAsia="Courier New" w:cs="Times New Roman"/>
      <w:szCs w:val="21"/>
    </w:rPr>
  </w:style>
  <w:style w:type="character" w:customStyle="1" w:styleId="27">
    <w:name w:val="批注主题 Char"/>
    <w:basedOn w:val="26"/>
    <w:link w:val="18"/>
    <w:semiHidden/>
    <w:qFormat/>
    <w:uiPriority w:val="99"/>
    <w:rPr>
      <w:rFonts w:ascii="Times New Roman" w:hAnsi="Times New Roman" w:eastAsia="Courier New" w:cs="Times New Roman"/>
      <w:b/>
      <w:bCs/>
      <w:szCs w:val="21"/>
    </w:rPr>
  </w:style>
  <w:style w:type="paragraph" w:customStyle="1" w:styleId="28">
    <w:name w:val="独立格式"/>
    <w:basedOn w:val="16"/>
    <w:qFormat/>
    <w:uiPriority w:val="1"/>
    <w:pPr>
      <w:spacing w:before="0" w:after="0" w:line="360" w:lineRule="auto"/>
      <w:outlineLvl w:val="9"/>
    </w:pPr>
    <w:rPr>
      <w:rFonts w:ascii="Times New Roman" w:hAnsi="Times New Roman" w:eastAsia="Tms Rmn" w:cs="Times New Roman"/>
      <w:b w:val="0"/>
      <w:bCs w:val="0"/>
      <w:kern w:val="2"/>
      <w:szCs w:val="52"/>
    </w:rPr>
  </w:style>
  <w:style w:type="character" w:customStyle="1" w:styleId="29">
    <w:name w:val="副标题 Char"/>
    <w:basedOn w:val="21"/>
    <w:link w:val="16"/>
    <w:qFormat/>
    <w:uiPriority w:val="11"/>
    <w:rPr>
      <w:b/>
      <w:bCs/>
      <w:kern w:val="28"/>
      <w:sz w:val="32"/>
      <w:szCs w:val="32"/>
    </w:rPr>
  </w:style>
  <w:style w:type="character" w:customStyle="1" w:styleId="30">
    <w:name w:val="标题 2 Char"/>
    <w:basedOn w:val="21"/>
    <w:link w:val="5"/>
    <w:qFormat/>
    <w:uiPriority w:val="9"/>
    <w:rPr>
      <w:rFonts w:ascii="Arial" w:hAnsi="Arial" w:eastAsia="Symbol" w:cs="Times New Roman"/>
      <w:b/>
      <w:bCs/>
      <w:sz w:val="32"/>
      <w:szCs w:val="32"/>
    </w:rPr>
  </w:style>
  <w:style w:type="paragraph" w:customStyle="1" w:styleId="31">
    <w:name w:val="表格名称"/>
    <w:basedOn w:val="1"/>
    <w:qFormat/>
    <w:uiPriority w:val="0"/>
    <w:pPr>
      <w:spacing w:line="360" w:lineRule="auto"/>
      <w:jc w:val="center"/>
    </w:pPr>
    <w:rPr>
      <w:rFonts w:eastAsia="Helv" w:cs="New York"/>
      <w:b/>
      <w:sz w:val="24"/>
      <w:szCs w:val="24"/>
    </w:rPr>
  </w:style>
  <w:style w:type="paragraph" w:customStyle="1" w:styleId="32">
    <w:name w:val="表格文字"/>
    <w:basedOn w:val="28"/>
    <w:next w:val="1"/>
    <w:qFormat/>
    <w:uiPriority w:val="0"/>
    <w:pPr>
      <w:spacing w:line="360" w:lineRule="exact"/>
    </w:pPr>
    <w:rPr>
      <w:rFonts w:eastAsia="Helv" w:cs="New York"/>
      <w:sz w:val="24"/>
    </w:rPr>
  </w:style>
  <w:style w:type="character" w:customStyle="1" w:styleId="33">
    <w:name w:val="标题 5 Char"/>
    <w:basedOn w:val="21"/>
    <w:link w:val="8"/>
    <w:semiHidden/>
    <w:qFormat/>
    <w:uiPriority w:val="9"/>
    <w:rPr>
      <w:rFonts w:ascii="Times New Roman" w:hAnsi="Times New Roman" w:eastAsia="Courier New" w:cs="Times New Roman"/>
      <w:b/>
      <w:bCs/>
      <w:sz w:val="28"/>
      <w:szCs w:val="28"/>
    </w:rPr>
  </w:style>
  <w:style w:type="character" w:customStyle="1" w:styleId="34">
    <w:name w:val="正文文本 Char"/>
    <w:basedOn w:val="21"/>
    <w:link w:val="10"/>
    <w:semiHidden/>
    <w:qFormat/>
    <w:uiPriority w:val="99"/>
    <w:rPr>
      <w:rFonts w:ascii="Times New Roman" w:hAnsi="Times New Roman" w:eastAsia="Courier New" w:cs="Times New Roman"/>
      <w:szCs w:val="21"/>
    </w:rPr>
  </w:style>
  <w:style w:type="character" w:customStyle="1" w:styleId="35">
    <w:name w:val="标题 4 Char"/>
    <w:basedOn w:val="21"/>
    <w:link w:val="7"/>
    <w:semiHidden/>
    <w:qFormat/>
    <w:uiPriority w:val="9"/>
    <w:rPr>
      <w:rFonts w:asciiTheme="majorHAnsi" w:hAnsiTheme="majorHAnsi" w:eastAsiaTheme="majorEastAsia" w:cstheme="majorBidi"/>
      <w:b/>
      <w:bCs/>
      <w:sz w:val="28"/>
      <w:szCs w:val="28"/>
    </w:rPr>
  </w:style>
  <w:style w:type="character" w:customStyle="1" w:styleId="36">
    <w:name w:val="批注框文本 Char"/>
    <w:basedOn w:val="21"/>
    <w:link w:val="12"/>
    <w:semiHidden/>
    <w:qFormat/>
    <w:uiPriority w:val="99"/>
    <w:rPr>
      <w:rFonts w:ascii="Times New Roman" w:hAnsi="Times New Roman" w:eastAsia="Courier New" w:cs="Times New Roman"/>
      <w:kern w:val="2"/>
      <w:sz w:val="18"/>
      <w:szCs w:val="18"/>
    </w:rPr>
  </w:style>
  <w:style w:type="table" w:customStyle="1" w:styleId="37">
    <w:name w:val="Table Normal"/>
    <w:semiHidden/>
    <w:unhideWhenUsed/>
    <w:qFormat/>
    <w:uiPriority w:val="2"/>
    <w:tblPr>
      <w:tblCellMar>
        <w:top w:w="0" w:type="dxa"/>
        <w:left w:w="0" w:type="dxa"/>
        <w:bottom w:w="0" w:type="dxa"/>
        <w:right w:w="0" w:type="dxa"/>
      </w:tblCellMar>
    </w:tblPr>
  </w:style>
  <w:style w:type="paragraph" w:styleId="38">
    <w:name w:val="List Paragraph"/>
    <w:basedOn w:val="1"/>
    <w:qFormat/>
    <w:uiPriority w:val="1"/>
    <w:pPr>
      <w:autoSpaceDE w:val="0"/>
      <w:autoSpaceDN w:val="0"/>
      <w:ind w:left="109" w:right="99" w:firstLine="641"/>
      <w:jc w:val="left"/>
    </w:pPr>
    <w:rPr>
      <w:rFonts w:ascii="Arial Unicode MS" w:hAnsi="Arial Unicode MS" w:eastAsia="Arial Unicode MS" w:cs="Arial Unicode MS"/>
      <w:kern w:val="0"/>
      <w:sz w:val="22"/>
      <w:szCs w:val="22"/>
      <w:lang w:eastAsia="en-US"/>
    </w:rPr>
  </w:style>
  <w:style w:type="paragraph" w:customStyle="1" w:styleId="39">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4585</Words>
  <Characters>5110</Characters>
  <Lines>246</Lines>
  <Paragraphs>69</Paragraphs>
  <TotalTime>210</TotalTime>
  <ScaleCrop>false</ScaleCrop>
  <LinksUpToDate>false</LinksUpToDate>
  <CharactersWithSpaces>5134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2021-11-01T08:43:00Z</dcterms:created>
  <dc:creator>Richard Meng</dc:creator>
  <cp:lastModifiedBy>Mr.Q</cp:lastModifiedBy>
  <cp:lastPrinted>2023-01-16T08:04:00Z</cp:lastPrinted>
  <dcterms:modified xsi:type="dcterms:W3CDTF">2026-02-11T07:33:21Z</dcterms:modified>
  <cp:revision>1199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A07A4AE0FC2A492992A1CD293036FF15</vt:lpwstr>
  </property>
  <property fmtid="{D5CDD505-2E9C-101B-9397-08002B2CF9AE}" pid="4" name="KSOTemplateDocerSaveRecord">
    <vt:lpwstr>eyJoZGlkIjoiMWZlMzE4MjY3YmNlMjU0NTIyZDZmODdmMTBmODY0YTEiLCJ1c2VySWQiOiIyNDYwODE5MjMifQ==</vt:lpwstr>
  </property>
</Properties>
</file>