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E9A2F">
      <w:pPr>
        <w:spacing w:line="600" w:lineRule="exact"/>
        <w:jc w:val="left"/>
        <w:rPr>
          <w:rFonts w:ascii="Arial" w:hAnsi="Arial" w:eastAsia="Symbol"/>
          <w:b/>
          <w:bCs/>
          <w:sz w:val="32"/>
          <w:szCs w:val="32"/>
          <w:highlight w:val="none"/>
        </w:rPr>
      </w:pPr>
    </w:p>
    <w:p w14:paraId="2286FF69">
      <w:pPr>
        <w:pStyle w:val="7"/>
        <w:rPr>
          <w:rFonts w:hint="default"/>
          <w:highlight w:val="none"/>
        </w:rPr>
      </w:pPr>
    </w:p>
    <w:p w14:paraId="1EDDAC3B">
      <w:pPr>
        <w:spacing w:line="600" w:lineRule="exact"/>
        <w:jc w:val="center"/>
        <w:rPr>
          <w:rFonts w:ascii="Arial" w:hAnsi="Arial" w:eastAsia="宋体"/>
          <w:b/>
          <w:bCs/>
          <w:sz w:val="32"/>
          <w:szCs w:val="32"/>
          <w:highlight w:val="none"/>
        </w:rPr>
      </w:pPr>
    </w:p>
    <w:p w14:paraId="784F0EF5">
      <w:pPr>
        <w:spacing w:line="600" w:lineRule="exact"/>
        <w:jc w:val="center"/>
        <w:rPr>
          <w:rFonts w:ascii="Arial" w:hAnsi="Arial" w:eastAsia="宋体"/>
          <w:b/>
          <w:bCs/>
          <w:sz w:val="32"/>
          <w:szCs w:val="32"/>
          <w:highlight w:val="none"/>
        </w:rPr>
      </w:pPr>
    </w:p>
    <w:p w14:paraId="439E4341">
      <w:pPr>
        <w:spacing w:line="600" w:lineRule="exact"/>
        <w:jc w:val="center"/>
        <w:rPr>
          <w:rFonts w:ascii="Arial" w:hAnsi="Arial" w:eastAsia="宋体"/>
          <w:b/>
          <w:bCs/>
          <w:sz w:val="32"/>
          <w:szCs w:val="32"/>
          <w:highlight w:val="none"/>
        </w:rPr>
      </w:pPr>
    </w:p>
    <w:p w14:paraId="0F0DE6BF">
      <w:pPr>
        <w:spacing w:line="560" w:lineRule="exact"/>
        <w:jc w:val="center"/>
        <w:rPr>
          <w:rFonts w:hint="eastAsia" w:ascii="宋体" w:hAnsi="宋体"/>
          <w:b/>
          <w:sz w:val="44"/>
          <w:szCs w:val="44"/>
          <w:lang w:eastAsia="zh-CN"/>
        </w:rPr>
      </w:pPr>
      <w:r>
        <w:rPr>
          <w:rFonts w:hint="eastAsia" w:ascii="宋体" w:hAnsi="宋体"/>
          <w:b/>
          <w:sz w:val="44"/>
          <w:szCs w:val="44"/>
        </w:rPr>
        <w:t>巴彦淖尔市</w:t>
      </w:r>
      <w:r>
        <w:rPr>
          <w:rFonts w:hint="eastAsia" w:ascii="宋体" w:hAnsi="宋体"/>
          <w:b/>
          <w:sz w:val="44"/>
          <w:szCs w:val="44"/>
          <w:lang w:eastAsia="zh-CN"/>
        </w:rPr>
        <w:t>卫生健康事业发展中心</w:t>
      </w:r>
    </w:p>
    <w:p w14:paraId="0C78B89E">
      <w:pPr>
        <w:spacing w:line="560" w:lineRule="exact"/>
        <w:jc w:val="center"/>
        <w:rPr>
          <w:rFonts w:hint="eastAsia" w:ascii="宋体" w:hAnsi="宋体"/>
          <w:b/>
          <w:sz w:val="44"/>
          <w:szCs w:val="44"/>
        </w:rPr>
      </w:pP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eastAsia="zh-CN"/>
        </w:rPr>
        <w:t>5</w:t>
      </w:r>
      <w:r>
        <w:rPr>
          <w:rFonts w:hint="eastAsia" w:ascii="宋体" w:hAnsi="宋体"/>
          <w:b/>
          <w:sz w:val="44"/>
          <w:szCs w:val="44"/>
        </w:rPr>
        <w:t>年部门预算公开报告</w:t>
      </w:r>
    </w:p>
    <w:p w14:paraId="3DDFFBFF">
      <w:pPr>
        <w:adjustRightInd w:val="0"/>
        <w:snapToGrid w:val="0"/>
        <w:spacing w:line="600" w:lineRule="exact"/>
        <w:ind w:firstLine="640"/>
        <w:rPr>
          <w:rFonts w:ascii="Times New Roman" w:hAnsi="Times New Roman" w:eastAsia="仿宋_GB2312"/>
          <w:sz w:val="32"/>
          <w:szCs w:val="32"/>
          <w:highlight w:val="none"/>
        </w:rPr>
      </w:pPr>
    </w:p>
    <w:p w14:paraId="06E93731">
      <w:pPr>
        <w:adjustRightInd w:val="0"/>
        <w:snapToGrid w:val="0"/>
        <w:spacing w:line="600" w:lineRule="exact"/>
        <w:ind w:firstLine="640"/>
        <w:rPr>
          <w:rFonts w:ascii="Times New Roman" w:hAnsi="Times New Roman" w:eastAsia="仿宋_GB2312"/>
          <w:sz w:val="32"/>
          <w:szCs w:val="32"/>
          <w:highlight w:val="none"/>
        </w:rPr>
      </w:pPr>
    </w:p>
    <w:p w14:paraId="1899ACD0">
      <w:pPr>
        <w:adjustRightInd w:val="0"/>
        <w:snapToGrid w:val="0"/>
        <w:spacing w:line="600" w:lineRule="exact"/>
        <w:ind w:firstLine="640"/>
        <w:rPr>
          <w:rFonts w:ascii="Times New Roman" w:hAnsi="Times New Roman" w:eastAsia="仿宋_GB2312"/>
          <w:sz w:val="32"/>
          <w:szCs w:val="32"/>
          <w:highlight w:val="none"/>
        </w:rPr>
      </w:pPr>
    </w:p>
    <w:p w14:paraId="6A0F15B6">
      <w:pPr>
        <w:adjustRightInd w:val="0"/>
        <w:snapToGrid w:val="0"/>
        <w:spacing w:line="600" w:lineRule="exact"/>
        <w:ind w:firstLine="640"/>
        <w:rPr>
          <w:rFonts w:ascii="Times New Roman" w:hAnsi="Times New Roman" w:eastAsia="仿宋_GB2312"/>
          <w:sz w:val="32"/>
          <w:szCs w:val="32"/>
          <w:highlight w:val="none"/>
        </w:rPr>
      </w:pPr>
    </w:p>
    <w:p w14:paraId="649AD4A5">
      <w:pPr>
        <w:adjustRightInd w:val="0"/>
        <w:snapToGrid w:val="0"/>
        <w:spacing w:line="600" w:lineRule="exact"/>
        <w:ind w:firstLine="640"/>
        <w:rPr>
          <w:rFonts w:ascii="Times New Roman" w:hAnsi="Times New Roman" w:eastAsia="仿宋_GB2312"/>
          <w:sz w:val="32"/>
          <w:szCs w:val="32"/>
          <w:highlight w:val="none"/>
        </w:rPr>
      </w:pPr>
    </w:p>
    <w:p w14:paraId="0C252CF8">
      <w:pPr>
        <w:adjustRightInd w:val="0"/>
        <w:snapToGrid w:val="0"/>
        <w:spacing w:line="600" w:lineRule="exact"/>
        <w:ind w:firstLine="640"/>
        <w:rPr>
          <w:rFonts w:ascii="Times New Roman" w:hAnsi="Times New Roman" w:eastAsia="仿宋_GB2312"/>
          <w:sz w:val="32"/>
          <w:szCs w:val="32"/>
          <w:highlight w:val="none"/>
        </w:rPr>
      </w:pPr>
    </w:p>
    <w:p w14:paraId="6A70AC3D">
      <w:pPr>
        <w:adjustRightInd w:val="0"/>
        <w:snapToGrid w:val="0"/>
        <w:spacing w:line="600" w:lineRule="exact"/>
        <w:ind w:firstLine="640"/>
        <w:rPr>
          <w:rFonts w:ascii="Times New Roman" w:hAnsi="Times New Roman" w:eastAsia="仿宋_GB2312"/>
          <w:sz w:val="32"/>
          <w:szCs w:val="32"/>
          <w:highlight w:val="none"/>
        </w:rPr>
      </w:pPr>
    </w:p>
    <w:p w14:paraId="6BF1B309">
      <w:pPr>
        <w:adjustRightInd w:val="0"/>
        <w:snapToGrid w:val="0"/>
        <w:spacing w:line="600" w:lineRule="exact"/>
        <w:ind w:firstLine="640"/>
        <w:rPr>
          <w:rFonts w:ascii="Times New Roman" w:hAnsi="Times New Roman" w:eastAsia="仿宋_GB2312"/>
          <w:sz w:val="32"/>
          <w:szCs w:val="32"/>
          <w:highlight w:val="none"/>
        </w:rPr>
      </w:pPr>
    </w:p>
    <w:p w14:paraId="2992760A">
      <w:pPr>
        <w:adjustRightInd w:val="0"/>
        <w:snapToGrid w:val="0"/>
        <w:spacing w:line="600" w:lineRule="exact"/>
        <w:ind w:firstLine="640"/>
        <w:rPr>
          <w:rFonts w:ascii="Times New Roman" w:hAnsi="Times New Roman" w:eastAsia="仿宋_GB2312"/>
          <w:sz w:val="32"/>
          <w:szCs w:val="32"/>
          <w:highlight w:val="none"/>
        </w:rPr>
      </w:pPr>
    </w:p>
    <w:p w14:paraId="568444C7">
      <w:pPr>
        <w:pStyle w:val="7"/>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批复时间：</w:t>
      </w:r>
      <w:r>
        <w:rPr>
          <w:rFonts w:hint="eastAsia" w:ascii="黑体" w:hAnsi="黑体" w:eastAsia="黑体" w:cs="黑体"/>
          <w:sz w:val="32"/>
          <w:szCs w:val="32"/>
          <w:highlight w:val="none"/>
          <w:u w:val="single"/>
          <w:lang w:val="en-US" w:eastAsia="zh-CN"/>
        </w:rPr>
        <w:t>2025</w:t>
      </w:r>
      <w:r>
        <w:rPr>
          <w:rFonts w:ascii="黑体" w:hAnsi="黑体" w:eastAsia="黑体" w:cs="黑体"/>
          <w:sz w:val="32"/>
          <w:szCs w:val="32"/>
          <w:highlight w:val="none"/>
          <w:u w:val="single"/>
        </w:rPr>
        <w:t xml:space="preserve">年 </w:t>
      </w:r>
      <w:r>
        <w:rPr>
          <w:rFonts w:hint="eastAsia" w:ascii="黑体" w:hAnsi="黑体" w:eastAsia="黑体" w:cs="黑体"/>
          <w:sz w:val="32"/>
          <w:szCs w:val="32"/>
          <w:highlight w:val="none"/>
          <w:u w:val="single"/>
          <w:lang w:val="en-US" w:eastAsia="zh-CN"/>
        </w:rPr>
        <w:t>01</w:t>
      </w:r>
      <w:r>
        <w:rPr>
          <w:rFonts w:ascii="黑体" w:hAnsi="黑体" w:eastAsia="黑体" w:cs="黑体"/>
          <w:sz w:val="32"/>
          <w:szCs w:val="32"/>
          <w:highlight w:val="none"/>
          <w:u w:val="single"/>
        </w:rPr>
        <w:t>月</w:t>
      </w:r>
      <w:r>
        <w:rPr>
          <w:rFonts w:hint="eastAsia" w:ascii="黑体" w:hAnsi="黑体" w:eastAsia="黑体" w:cs="黑体"/>
          <w:sz w:val="32"/>
          <w:szCs w:val="32"/>
          <w:highlight w:val="none"/>
          <w:u w:val="single"/>
          <w:lang w:val="en-US" w:eastAsia="zh-CN"/>
        </w:rPr>
        <w:t>14</w:t>
      </w:r>
      <w:r>
        <w:rPr>
          <w:rFonts w:ascii="黑体" w:hAnsi="黑体" w:eastAsia="黑体" w:cs="黑体"/>
          <w:sz w:val="32"/>
          <w:szCs w:val="32"/>
          <w:highlight w:val="none"/>
          <w:u w:val="single"/>
        </w:rPr>
        <w:t>日</w:t>
      </w:r>
    </w:p>
    <w:p w14:paraId="0DF415DD">
      <w:pPr>
        <w:pStyle w:val="7"/>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公开时间：</w:t>
      </w:r>
      <w:r>
        <w:rPr>
          <w:rFonts w:hint="eastAsia" w:ascii="黑体" w:hAnsi="黑体" w:eastAsia="黑体" w:cs="黑体"/>
          <w:sz w:val="32"/>
          <w:szCs w:val="32"/>
          <w:highlight w:val="none"/>
          <w:u w:val="single"/>
          <w:lang w:val="en-US" w:eastAsia="zh-CN"/>
        </w:rPr>
        <w:t>2025</w:t>
      </w:r>
      <w:r>
        <w:rPr>
          <w:rFonts w:ascii="黑体" w:hAnsi="黑体" w:eastAsia="黑体" w:cs="黑体"/>
          <w:sz w:val="32"/>
          <w:szCs w:val="32"/>
          <w:highlight w:val="none"/>
          <w:u w:val="single"/>
        </w:rPr>
        <w:t>年</w:t>
      </w:r>
      <w:r>
        <w:rPr>
          <w:rFonts w:hint="eastAsia" w:ascii="黑体" w:hAnsi="黑体" w:eastAsia="黑体" w:cs="黑体"/>
          <w:sz w:val="32"/>
          <w:szCs w:val="32"/>
          <w:highlight w:val="none"/>
          <w:u w:val="single"/>
          <w:lang w:val="en-US" w:eastAsia="zh-CN"/>
        </w:rPr>
        <w:t>01</w:t>
      </w:r>
      <w:r>
        <w:rPr>
          <w:rFonts w:ascii="黑体" w:hAnsi="黑体" w:eastAsia="黑体" w:cs="黑体"/>
          <w:sz w:val="32"/>
          <w:szCs w:val="32"/>
          <w:highlight w:val="none"/>
          <w:u w:val="single"/>
        </w:rPr>
        <w:t xml:space="preserve">月 </w:t>
      </w:r>
      <w:r>
        <w:rPr>
          <w:rFonts w:hint="eastAsia" w:ascii="黑体" w:hAnsi="黑体" w:eastAsia="黑体" w:cs="黑体"/>
          <w:sz w:val="32"/>
          <w:szCs w:val="32"/>
          <w:highlight w:val="none"/>
          <w:u w:val="single"/>
          <w:lang w:val="en-US" w:eastAsia="zh-CN"/>
        </w:rPr>
        <w:t>26</w:t>
      </w:r>
      <w:r>
        <w:rPr>
          <w:rFonts w:ascii="黑体" w:hAnsi="黑体" w:eastAsia="黑体" w:cs="黑体"/>
          <w:sz w:val="32"/>
          <w:szCs w:val="32"/>
          <w:highlight w:val="none"/>
          <w:u w:val="single"/>
        </w:rPr>
        <w:t>日</w:t>
      </w:r>
    </w:p>
    <w:p w14:paraId="20644C3E">
      <w:pPr>
        <w:adjustRightInd w:val="0"/>
        <w:snapToGrid w:val="0"/>
        <w:spacing w:line="600" w:lineRule="exact"/>
        <w:ind w:firstLine="640"/>
        <w:rPr>
          <w:rFonts w:ascii="Times New Roman" w:hAnsi="Times New Roman" w:eastAsia="仿宋_GB2312"/>
          <w:sz w:val="32"/>
          <w:szCs w:val="32"/>
          <w:highlight w:val="none"/>
        </w:rPr>
      </w:pPr>
    </w:p>
    <w:p w14:paraId="2DC3C693">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14:paraId="741FE948">
      <w:pPr>
        <w:rPr>
          <w:highlight w:val="none"/>
        </w:rPr>
      </w:pPr>
    </w:p>
    <w:p w14:paraId="41BDF399">
      <w:pPr>
        <w:pStyle w:val="4"/>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第一部分 部门（单位）概况</w:t>
      </w:r>
    </w:p>
    <w:p w14:paraId="58753B66">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一、主要职能、职责</w:t>
      </w:r>
    </w:p>
    <w:p w14:paraId="56415BF8">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二、部门（单位）机构设置及预算单位构成情况</w:t>
      </w:r>
    </w:p>
    <w:p w14:paraId="76710D56">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w:t>
      </w:r>
      <w:r>
        <w:rPr>
          <w:rFonts w:hint="eastAsia" w:ascii="仿宋_GB2312" w:hAnsi="仿宋_GB2312" w:eastAsia="仿宋_GB2312" w:cs="仿宋"/>
          <w:sz w:val="32"/>
          <w:szCs w:val="32"/>
          <w:highlight w:val="none"/>
          <w:lang w:eastAsia="zh-CN"/>
        </w:rPr>
        <w:t>XX</w:t>
      </w:r>
      <w:r>
        <w:rPr>
          <w:rFonts w:hint="eastAsia" w:ascii="Times New Roman" w:hAnsi="Times New Roman" w:eastAsia="仿宋_GB2312" w:cs="仿宋"/>
          <w:sz w:val="32"/>
          <w:szCs w:val="32"/>
          <w:highlight w:val="none"/>
        </w:rPr>
        <w:t>年度部门（单位）主要工作任务及目标</w:t>
      </w:r>
    </w:p>
    <w:p w14:paraId="39F950EB">
      <w:pPr>
        <w:pStyle w:val="4"/>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第二部分</w:t>
      </w:r>
      <w:r>
        <w:rPr>
          <w:rFonts w:hint="eastAsia" w:ascii="黑体" w:hAnsi="黑体" w:eastAsia="黑体" w:cs="黑体"/>
          <w:sz w:val="32"/>
          <w:szCs w:val="32"/>
          <w:highlight w:val="none"/>
          <w:lang w:val="en-US" w:eastAsia="zh-CN"/>
        </w:rPr>
        <w:t>2025</w:t>
      </w:r>
      <w:r>
        <w:rPr>
          <w:rFonts w:hint="eastAsia" w:ascii="黑体" w:hAnsi="黑体" w:eastAsia="黑体" w:cs="黑体"/>
          <w:sz w:val="32"/>
          <w:szCs w:val="32"/>
          <w:highlight w:val="none"/>
        </w:rPr>
        <w:t>年度部门（单位）预算情况说明</w:t>
      </w:r>
    </w:p>
    <w:p w14:paraId="5698BC21">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14:paraId="4626E79B">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14:paraId="0684356A">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14:paraId="558F54D3">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14:paraId="7BDFE0A7">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14:paraId="20805995">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14:paraId="1CCF667C">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14:paraId="0D1BC1F2">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14:paraId="4B2E3E58">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14:paraId="62D15F03">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14:paraId="2B6945C2">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14:paraId="1AAF0EBB">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14:paraId="6063501F">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14:paraId="13A6B332">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14:paraId="5AD76F25">
      <w:pPr>
        <w:pStyle w:val="4"/>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14:paraId="4F8FAC10">
      <w:pPr>
        <w:pStyle w:val="4"/>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14:paraId="14787E7D">
      <w:pPr>
        <w:pStyle w:val="4"/>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第五部分 XX年度部门（单位）预算表</w:t>
      </w:r>
    </w:p>
    <w:p w14:paraId="69E8D78A">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一、收支总表</w:t>
      </w:r>
    </w:p>
    <w:p w14:paraId="0831EBDD">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14:paraId="566493E5">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三、支出总表</w:t>
      </w:r>
    </w:p>
    <w:p w14:paraId="7698DA41">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四、财政拨款收支总表</w:t>
      </w:r>
    </w:p>
    <w:p w14:paraId="06ACB82A">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五、一般公共预算支出表</w:t>
      </w:r>
    </w:p>
    <w:p w14:paraId="255EF827">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六、一般公共预算基本支出表</w:t>
      </w:r>
    </w:p>
    <w:p w14:paraId="5D4DA120">
      <w:pPr>
        <w:pStyle w:val="4"/>
        <w:spacing w:after="0" w:line="600" w:lineRule="exact"/>
        <w:rPr>
          <w:rFonts w:ascii="Times New Roman" w:hAnsi="Times New Roman" w:eastAsia="仿宋_GB2312" w:cs="仿宋"/>
          <w:spacing w:val="-16"/>
          <w:w w:val="95"/>
          <w:sz w:val="32"/>
          <w:szCs w:val="32"/>
          <w:highlight w:val="none"/>
        </w:rPr>
      </w:pPr>
      <w:r>
        <w:rPr>
          <w:rFonts w:hint="eastAsia" w:ascii="Times New Roman" w:hAnsi="Times New Roman" w:eastAsia="仿宋_GB2312" w:cs="仿宋"/>
          <w:spacing w:val="-17"/>
          <w:w w:val="95"/>
          <w:sz w:val="32"/>
          <w:szCs w:val="32"/>
          <w:highlight w:val="none"/>
        </w:rPr>
        <w:t>七、一般公共预算</w:t>
      </w:r>
      <w:r>
        <w:rPr>
          <w:rFonts w:hint="eastAsia" w:ascii="Times New Roman" w:hAnsi="Times New Roman" w:eastAsia="仿宋_GB2312" w:cs="仿宋"/>
          <w:spacing w:val="-8"/>
          <w:w w:val="95"/>
          <w:sz w:val="32"/>
          <w:szCs w:val="32"/>
          <w:highlight w:val="none"/>
        </w:rPr>
        <w:t>“</w:t>
      </w:r>
      <w:r>
        <w:rPr>
          <w:rFonts w:hint="eastAsia" w:ascii="Times New Roman" w:hAnsi="Times New Roman" w:eastAsia="仿宋_GB2312" w:cs="仿宋"/>
          <w:spacing w:val="-15"/>
          <w:w w:val="95"/>
          <w:sz w:val="32"/>
          <w:szCs w:val="32"/>
          <w:highlight w:val="none"/>
        </w:rPr>
        <w:t>三公</w:t>
      </w:r>
      <w:r>
        <w:rPr>
          <w:rFonts w:hint="eastAsia" w:ascii="Times New Roman" w:hAnsi="Times New Roman" w:eastAsia="仿宋_GB2312" w:cs="仿宋"/>
          <w:spacing w:val="-10"/>
          <w:w w:val="95"/>
          <w:sz w:val="32"/>
          <w:szCs w:val="32"/>
          <w:highlight w:val="none"/>
        </w:rPr>
        <w:t>”</w:t>
      </w:r>
      <w:r>
        <w:rPr>
          <w:rFonts w:hint="eastAsia" w:ascii="Times New Roman" w:hAnsi="Times New Roman" w:eastAsia="仿宋_GB2312" w:cs="仿宋"/>
          <w:spacing w:val="-16"/>
          <w:w w:val="95"/>
          <w:sz w:val="32"/>
          <w:szCs w:val="32"/>
          <w:highlight w:val="none"/>
        </w:rPr>
        <w:t>经费支出表</w:t>
      </w:r>
    </w:p>
    <w:p w14:paraId="7463BCEC">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pacing w:val="-16"/>
          <w:w w:val="95"/>
          <w:sz w:val="32"/>
          <w:szCs w:val="32"/>
          <w:highlight w:val="none"/>
        </w:rPr>
        <w:t>八、政府性基金预算支出表</w:t>
      </w:r>
    </w:p>
    <w:p w14:paraId="558FA84B">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14:paraId="16F5C06F">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14:paraId="0C886B3A">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14:paraId="0A8AA16F">
      <w:pPr>
        <w:pStyle w:val="4"/>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十二、政府采购预算表</w:t>
      </w:r>
    </w:p>
    <w:p w14:paraId="4064A926">
      <w:pPr>
        <w:spacing w:line="600" w:lineRule="exact"/>
        <w:rPr>
          <w:rFonts w:eastAsia="仿宋_GB2312" w:cstheme="minorBidi"/>
          <w:sz w:val="32"/>
          <w:szCs w:val="32"/>
          <w:highlight w:val="none"/>
        </w:rPr>
      </w:pPr>
      <w:r>
        <w:rPr>
          <w:rFonts w:hint="eastAsia" w:eastAsia="仿宋_GB2312" w:cstheme="minorBidi"/>
          <w:sz w:val="32"/>
          <w:szCs w:val="32"/>
          <w:highlight w:val="none"/>
        </w:rPr>
        <w:t>特别强调1：每个公开位置要精准上传指定报表，切忌重复公开多个预算报表；没有数据的报表要上传空表，并在报表合计数处填“0”，同时在</w:t>
      </w:r>
      <w:r>
        <w:rPr>
          <w:rFonts w:hint="eastAsia" w:eastAsia="仿宋_GB2312" w:cstheme="minorBidi"/>
          <w:sz w:val="32"/>
          <w:szCs w:val="32"/>
          <w:highlight w:val="none"/>
          <w:lang w:val="en-US" w:eastAsia="zh-CN"/>
        </w:rPr>
        <w:t>报表下方说明空表原因</w:t>
      </w:r>
      <w:r>
        <w:rPr>
          <w:rFonts w:hint="eastAsia" w:eastAsia="仿宋_GB2312" w:cstheme="minorBidi"/>
          <w:sz w:val="32"/>
          <w:szCs w:val="32"/>
          <w:highlight w:val="none"/>
        </w:rPr>
        <w:t>。</w:t>
      </w:r>
    </w:p>
    <w:p w14:paraId="083CE2F8">
      <w:pPr>
        <w:spacing w:line="600" w:lineRule="exact"/>
        <w:rPr>
          <w:rFonts w:eastAsia="仿宋_GB2312" w:cstheme="minorBidi"/>
          <w:sz w:val="32"/>
          <w:szCs w:val="32"/>
          <w:highlight w:val="none"/>
        </w:rPr>
      </w:pPr>
      <w:r>
        <w:rPr>
          <w:rFonts w:hint="eastAsia" w:eastAsia="仿宋_GB2312" w:cstheme="minorBidi"/>
          <w:sz w:val="32"/>
          <w:szCs w:val="32"/>
          <w:highlight w:val="none"/>
        </w:rPr>
        <w:t>特别强调</w:t>
      </w:r>
      <w:r>
        <w:rPr>
          <w:rFonts w:hint="eastAsia" w:eastAsia="仿宋_GB2312" w:cstheme="minorBidi"/>
          <w:sz w:val="32"/>
          <w:szCs w:val="32"/>
          <w:highlight w:val="none"/>
          <w:lang w:val="en-US" w:eastAsia="zh-CN"/>
        </w:rPr>
        <w:t>2</w:t>
      </w:r>
      <w:r>
        <w:rPr>
          <w:rFonts w:hint="eastAsia" w:eastAsia="仿宋_GB2312" w:cstheme="minorBidi"/>
          <w:sz w:val="32"/>
          <w:szCs w:val="32"/>
          <w:highlight w:val="none"/>
        </w:rPr>
        <w:t>：公开报表缩放比例要适当，最好保持在80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-100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；报告、报表要美观清晰。</w:t>
      </w:r>
    </w:p>
    <w:p w14:paraId="7BC808AB">
      <w:pPr>
        <w:spacing w:line="600" w:lineRule="exact"/>
        <w:rPr>
          <w:rFonts w:eastAsia="仿宋_GB2312" w:cstheme="minorBidi"/>
          <w:sz w:val="32"/>
          <w:szCs w:val="32"/>
          <w:highlight w:val="none"/>
        </w:rPr>
      </w:pPr>
      <w:r>
        <w:rPr>
          <w:rFonts w:hint="eastAsia" w:eastAsia="仿宋_GB2312" w:cstheme="minorBidi"/>
          <w:sz w:val="32"/>
          <w:szCs w:val="32"/>
          <w:highlight w:val="none"/>
        </w:rPr>
        <w:t>特别强调</w:t>
      </w:r>
      <w:r>
        <w:rPr>
          <w:rFonts w:hint="eastAsia" w:eastAsia="仿宋_GB2312" w:cstheme="minorBidi"/>
          <w:sz w:val="32"/>
          <w:szCs w:val="32"/>
          <w:highlight w:val="none"/>
          <w:lang w:val="en-US" w:eastAsia="zh-CN"/>
        </w:rPr>
        <w:t>3</w:t>
      </w:r>
      <w:r>
        <w:rPr>
          <w:rFonts w:hint="eastAsia" w:eastAsia="仿宋_GB2312" w:cstheme="minorBidi"/>
          <w:sz w:val="32"/>
          <w:szCs w:val="32"/>
          <w:highlight w:val="none"/>
        </w:rPr>
        <w:t>：公开报告不要“残留”模板内容。</w:t>
      </w:r>
    </w:p>
    <w:p w14:paraId="32D36DB4">
      <w:pPr>
        <w:pStyle w:val="7"/>
        <w:rPr>
          <w:rFonts w:hint="default"/>
          <w:highlight w:val="none"/>
        </w:rPr>
      </w:pPr>
    </w:p>
    <w:p w14:paraId="06C53A56">
      <w:pPr>
        <w:pStyle w:val="7"/>
        <w:rPr>
          <w:rFonts w:hint="default"/>
          <w:highlight w:val="none"/>
        </w:rPr>
        <w:sectPr>
          <w:headerReference r:id="rId3" w:type="default"/>
          <w:footerReference r:id="rId4" w:type="default"/>
          <w:pgSz w:w="11910" w:h="16840"/>
          <w:pgMar w:top="1582" w:right="1680" w:bottom="278" w:left="1640" w:header="720" w:footer="720" w:gutter="0"/>
          <w:pgNumType w:fmt="numberInDash"/>
          <w:cols w:space="0" w:num="1"/>
        </w:sectPr>
      </w:pPr>
    </w:p>
    <w:p w14:paraId="60F84A6B">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部门（单位）概况</w:t>
      </w:r>
      <w:bookmarkEnd w:id="0"/>
    </w:p>
    <w:p w14:paraId="53F7BFE3">
      <w:pPr>
        <w:spacing w:line="600" w:lineRule="exact"/>
        <w:rPr>
          <w:rFonts w:ascii="方正小标宋简体" w:hAnsi="方正小标宋简体" w:eastAsia="方正小标宋简体" w:cs="方正小标宋简体"/>
          <w:sz w:val="36"/>
          <w:szCs w:val="36"/>
          <w:highlight w:val="none"/>
        </w:rPr>
      </w:pPr>
    </w:p>
    <w:p w14:paraId="5C9C8638">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主要职能职责</w:t>
      </w:r>
    </w:p>
    <w:p w14:paraId="3CF71BAC">
      <w:pPr>
        <w:snapToGrid w:val="0"/>
        <w:spacing w:line="560" w:lineRule="exact"/>
        <w:ind w:firstLine="640"/>
        <w:rPr>
          <w:rFonts w:hint="eastAsia" w:ascii="楷体_GB2312" w:eastAsia="楷体_GB2312"/>
          <w:sz w:val="32"/>
          <w:szCs w:val="32"/>
        </w:rPr>
      </w:pPr>
      <w:r>
        <w:rPr>
          <w:rFonts w:hint="eastAsia" w:ascii="楷体_GB2312" w:eastAsia="楷体_GB2312"/>
          <w:sz w:val="32"/>
          <w:szCs w:val="32"/>
        </w:rPr>
        <w:t>（一）</w:t>
      </w:r>
      <w:r>
        <w:rPr>
          <w:rFonts w:hint="eastAsia" w:ascii="楷体_GB2312" w:eastAsia="楷体_GB2312"/>
          <w:sz w:val="32"/>
          <w:szCs w:val="32"/>
          <w:lang w:eastAsia="zh-CN"/>
        </w:rPr>
        <w:t>单位</w:t>
      </w:r>
      <w:r>
        <w:rPr>
          <w:rFonts w:hint="eastAsia" w:ascii="楷体_GB2312" w:eastAsia="楷体_GB2312"/>
          <w:sz w:val="32"/>
          <w:szCs w:val="32"/>
        </w:rPr>
        <w:t>职能</w:t>
      </w:r>
    </w:p>
    <w:p w14:paraId="7CEC11D8">
      <w:pPr>
        <w:snapToGrid w:val="0"/>
        <w:spacing w:line="560" w:lineRule="exact"/>
        <w:ind w:left="319" w:leftChars="152" w:firstLine="320" w:firstLineChars="100"/>
        <w:rPr>
          <w:rFonts w:hint="eastAsia" w:eastAsia="仿宋_GB2312"/>
          <w:sz w:val="32"/>
          <w:szCs w:val="32"/>
        </w:rPr>
      </w:pPr>
      <w:r>
        <w:rPr>
          <w:rFonts w:hint="eastAsia" w:eastAsia="仿宋_GB2312"/>
          <w:sz w:val="32"/>
          <w:szCs w:val="32"/>
        </w:rPr>
        <w:t>巴彦淖尔市</w:t>
      </w:r>
      <w:r>
        <w:rPr>
          <w:rFonts w:hint="eastAsia" w:eastAsia="仿宋_GB2312"/>
          <w:sz w:val="32"/>
          <w:szCs w:val="32"/>
          <w:lang w:eastAsia="zh-CN"/>
        </w:rPr>
        <w:t>卫生健康事业发展中心</w:t>
      </w:r>
      <w:r>
        <w:rPr>
          <w:rFonts w:hint="eastAsia" w:eastAsia="仿宋_GB2312"/>
          <w:sz w:val="32"/>
          <w:szCs w:val="32"/>
        </w:rPr>
        <w:t>是</w:t>
      </w:r>
      <w:r>
        <w:rPr>
          <w:rFonts w:hint="eastAsia" w:eastAsia="仿宋_GB2312"/>
          <w:sz w:val="32"/>
          <w:szCs w:val="32"/>
          <w:lang w:eastAsia="zh-CN"/>
        </w:rPr>
        <w:t>市卫生健康委员会</w:t>
      </w:r>
      <w:r>
        <w:rPr>
          <w:rFonts w:hint="eastAsia" w:eastAsia="仿宋_GB2312"/>
          <w:sz w:val="32"/>
          <w:szCs w:val="32"/>
        </w:rPr>
        <w:t>部门所属</w:t>
      </w:r>
      <w:r>
        <w:rPr>
          <w:rFonts w:hint="eastAsia" w:eastAsia="仿宋_GB2312"/>
          <w:sz w:val="32"/>
          <w:szCs w:val="32"/>
          <w:lang w:eastAsia="zh-CN"/>
        </w:rPr>
        <w:t>二级</w:t>
      </w:r>
      <w:r>
        <w:rPr>
          <w:rFonts w:hint="eastAsia" w:eastAsia="仿宋_GB2312"/>
          <w:sz w:val="32"/>
          <w:szCs w:val="32"/>
        </w:rPr>
        <w:t>的单位。</w:t>
      </w:r>
    </w:p>
    <w:p w14:paraId="4C30B2BF">
      <w:pPr>
        <w:snapToGrid w:val="0"/>
        <w:spacing w:line="560" w:lineRule="exact"/>
        <w:ind w:firstLine="640"/>
        <w:rPr>
          <w:rFonts w:hint="eastAsia"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单位</w:t>
      </w:r>
      <w:r>
        <w:rPr>
          <w:rFonts w:hint="eastAsia" w:ascii="楷体_GB2312" w:eastAsia="楷体_GB2312"/>
          <w:sz w:val="32"/>
          <w:szCs w:val="32"/>
        </w:rPr>
        <w:t>主要职责</w:t>
      </w:r>
    </w:p>
    <w:p w14:paraId="265109EB">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1、承担健康巴彦淖尔行动相关工作，指导健康教育、健康促进各项工作落实，指导全市爱国卫生工作。</w:t>
      </w:r>
    </w:p>
    <w:p w14:paraId="4C455E0C">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2、承担推进全市城乡环境整洁行动等工作，协调推动控烟工作实施；承担推进全市城乡病媒生物防制工作。</w:t>
      </w:r>
    </w:p>
    <w:p w14:paraId="72773C8F">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3、承担卫生创建相关工作，开展健康城市、健康村镇建设等宣传教育工作。</w:t>
      </w:r>
    </w:p>
    <w:p w14:paraId="65FD2448">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4、承担全市院前医疗急救的统一指挥和急救网络的管理工作；承担网络内急救站点的指导工作。</w:t>
      </w:r>
    </w:p>
    <w:p w14:paraId="55F1934B">
      <w:pPr>
        <w:snapToGrid w:val="0"/>
        <w:spacing w:line="56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5、参与突发事件的紧急医疗救援以及重大活动医疗急救保障工作；组织开展医疗急救培训及科普知识宣传工作。</w:t>
      </w:r>
    </w:p>
    <w:p w14:paraId="460946FC">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单位机构设置及预算单位构成情况</w:t>
      </w:r>
    </w:p>
    <w:p w14:paraId="267705CA">
      <w:pPr>
        <w:snapToGrid w:val="0"/>
        <w:spacing w:line="560" w:lineRule="exact"/>
        <w:ind w:firstLine="640"/>
        <w:rPr>
          <w:rFonts w:hint="eastAsia" w:ascii="楷体_GB2312" w:hAnsi="黑体" w:eastAsia="楷体_GB2312"/>
          <w:sz w:val="32"/>
          <w:szCs w:val="32"/>
        </w:rPr>
      </w:pPr>
      <w:r>
        <w:rPr>
          <w:rFonts w:hint="eastAsia" w:ascii="楷体_GB2312" w:eastAsia="楷体_GB2312"/>
          <w:sz w:val="32"/>
          <w:szCs w:val="32"/>
        </w:rPr>
        <w:t>（一）巴彦淖尔市</w:t>
      </w:r>
      <w:r>
        <w:rPr>
          <w:rFonts w:hint="eastAsia" w:ascii="楷体_GB2312" w:eastAsia="楷体_GB2312"/>
          <w:sz w:val="32"/>
          <w:szCs w:val="32"/>
          <w:lang w:eastAsia="zh-CN"/>
        </w:rPr>
        <w:t>卫生健康事业发展中心</w:t>
      </w:r>
      <w:r>
        <w:rPr>
          <w:rFonts w:hint="eastAsia" w:ascii="楷体_GB2312" w:eastAsia="楷体_GB2312"/>
          <w:sz w:val="32"/>
          <w:szCs w:val="32"/>
        </w:rPr>
        <w:t>机构及人员基本情况</w:t>
      </w:r>
    </w:p>
    <w:p w14:paraId="2B7D19F9">
      <w:pPr>
        <w:snapToGrid w:val="0"/>
        <w:spacing w:line="560" w:lineRule="exact"/>
        <w:ind w:firstLine="640" w:firstLineChars="200"/>
        <w:rPr>
          <w:rFonts w:hint="eastAsia" w:ascii="仿宋_GB2312" w:hAnsi="黑体" w:eastAsia="仿宋_GB2312"/>
          <w:sz w:val="32"/>
          <w:szCs w:val="32"/>
        </w:rPr>
      </w:pPr>
      <w:r>
        <w:rPr>
          <w:rFonts w:hint="eastAsia" w:ascii="仿宋_GB2312" w:eastAsia="仿宋_GB2312"/>
          <w:sz w:val="32"/>
          <w:szCs w:val="32"/>
          <w:lang w:eastAsia="zh-CN"/>
        </w:rPr>
        <w:t>巴彦淖尔市卫生健康事业发展中心为</w:t>
      </w:r>
      <w:r>
        <w:rPr>
          <w:rFonts w:hint="eastAsia" w:ascii="仿宋_GB2312" w:eastAsia="仿宋_GB2312"/>
          <w:sz w:val="32"/>
          <w:szCs w:val="32"/>
        </w:rPr>
        <w:t>财政拨款的</w:t>
      </w:r>
      <w:r>
        <w:rPr>
          <w:rFonts w:hint="eastAsia" w:ascii="仿宋_GB2312" w:eastAsia="仿宋_GB2312"/>
          <w:sz w:val="32"/>
          <w:szCs w:val="32"/>
          <w:lang w:eastAsia="zh-CN"/>
        </w:rPr>
        <w:t>事业</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公益一类事业单位</w:t>
      </w:r>
      <w:r>
        <w:rPr>
          <w:rFonts w:hint="eastAsia" w:ascii="仿宋_GB2312" w:eastAsia="仿宋_GB2312"/>
          <w:sz w:val="32"/>
          <w:szCs w:val="32"/>
          <w:lang w:eastAsia="zh-CN"/>
        </w:rPr>
        <w:t>。</w:t>
      </w:r>
      <w:r>
        <w:rPr>
          <w:rFonts w:hint="eastAsia" w:ascii="仿宋_GB2312" w:eastAsia="仿宋_GB2312"/>
          <w:sz w:val="32"/>
          <w:szCs w:val="32"/>
        </w:rPr>
        <w:t>人员基本情况，编制</w:t>
      </w:r>
      <w:r>
        <w:rPr>
          <w:rFonts w:hint="eastAsia" w:ascii="仿宋_GB2312" w:eastAsia="仿宋_GB2312"/>
          <w:sz w:val="32"/>
          <w:szCs w:val="32"/>
          <w:lang w:val="en-US" w:eastAsia="zh-CN"/>
        </w:rPr>
        <w:t>26个，</w:t>
      </w:r>
      <w:r>
        <w:rPr>
          <w:rFonts w:hint="eastAsia" w:ascii="仿宋_GB2312" w:eastAsia="仿宋_GB2312"/>
          <w:sz w:val="32"/>
          <w:szCs w:val="32"/>
          <w:lang w:eastAsia="zh-CN"/>
        </w:rPr>
        <w:t>事业编</w:t>
      </w:r>
      <w:r>
        <w:rPr>
          <w:rFonts w:hint="eastAsia" w:ascii="仿宋_GB2312" w:eastAsia="仿宋_GB2312"/>
          <w:sz w:val="32"/>
          <w:szCs w:val="32"/>
          <w:lang w:val="en-US" w:eastAsia="zh-CN"/>
        </w:rPr>
        <w:t>24人，48号工勤编1人</w:t>
      </w:r>
      <w:r>
        <w:rPr>
          <w:rFonts w:hint="eastAsia" w:ascii="仿宋_GB2312" w:eastAsia="仿宋_GB2312"/>
          <w:sz w:val="32"/>
          <w:szCs w:val="32"/>
          <w:lang w:eastAsia="zh-CN"/>
        </w:rPr>
        <w:t>，</w:t>
      </w:r>
      <w:r>
        <w:rPr>
          <w:rFonts w:hint="eastAsia" w:ascii="仿宋_GB2312" w:eastAsia="仿宋_GB2312"/>
          <w:sz w:val="32"/>
          <w:szCs w:val="32"/>
        </w:rPr>
        <w:t>退休</w:t>
      </w:r>
      <w:r>
        <w:rPr>
          <w:rFonts w:hint="eastAsia" w:ascii="仿宋_GB2312" w:eastAsia="仿宋_GB2312"/>
          <w:sz w:val="32"/>
          <w:szCs w:val="32"/>
          <w:lang w:eastAsia="zh-CN"/>
        </w:rPr>
        <w:t>人员</w:t>
      </w:r>
      <w:r>
        <w:rPr>
          <w:rFonts w:hint="eastAsia" w:ascii="仿宋_GB2312" w:eastAsia="仿宋_GB2312"/>
          <w:sz w:val="32"/>
          <w:szCs w:val="32"/>
          <w:lang w:val="en-US" w:eastAsia="zh-CN"/>
        </w:rPr>
        <w:t>29人，政府购买岗位9人</w:t>
      </w:r>
      <w:r>
        <w:rPr>
          <w:rFonts w:hint="eastAsia" w:ascii="仿宋_GB2312" w:eastAsia="仿宋_GB2312"/>
          <w:sz w:val="32"/>
          <w:szCs w:val="32"/>
        </w:rPr>
        <w:t>。</w:t>
      </w:r>
    </w:p>
    <w:p w14:paraId="67138C30">
      <w:pPr>
        <w:numPr>
          <w:ilvl w:val="0"/>
          <w:numId w:val="2"/>
        </w:numPr>
        <w:snapToGrid w:val="0"/>
        <w:spacing w:line="560" w:lineRule="exact"/>
        <w:ind w:left="-10" w:leftChars="0" w:firstLine="640" w:firstLineChars="0"/>
        <w:rPr>
          <w:rFonts w:hint="eastAsia" w:ascii="楷体_GB2312" w:eastAsia="楷体_GB2312"/>
          <w:sz w:val="32"/>
          <w:szCs w:val="32"/>
        </w:rPr>
      </w:pPr>
      <w:r>
        <w:rPr>
          <w:rFonts w:hint="eastAsia" w:ascii="楷体_GB2312" w:eastAsia="楷体_GB2312"/>
          <w:sz w:val="32"/>
          <w:szCs w:val="32"/>
        </w:rPr>
        <w:t>巴彦淖尔市</w:t>
      </w:r>
      <w:r>
        <w:rPr>
          <w:rFonts w:hint="eastAsia" w:ascii="楷体_GB2312" w:eastAsia="楷体_GB2312"/>
          <w:sz w:val="32"/>
          <w:szCs w:val="32"/>
          <w:lang w:eastAsia="zh-CN"/>
        </w:rPr>
        <w:t>卫生健康事业发展中心</w:t>
      </w:r>
      <w:r>
        <w:rPr>
          <w:rFonts w:hint="eastAsia" w:ascii="楷体_GB2312" w:eastAsia="楷体_GB2312"/>
          <w:sz w:val="32"/>
          <w:szCs w:val="32"/>
        </w:rPr>
        <w:t>单位设置</w:t>
      </w:r>
    </w:p>
    <w:p w14:paraId="5F044B48">
      <w:pPr>
        <w:spacing w:line="600" w:lineRule="exact"/>
        <w:ind w:firstLine="640" w:firstLineChars="200"/>
        <w:rPr>
          <w:rFonts w:ascii="仿宋_GB2312" w:hAnsi="仿宋_GB2312" w:eastAsia="仿宋_GB2312" w:cs="仿宋_GB2312"/>
          <w:b/>
          <w:bCs/>
          <w:sz w:val="32"/>
          <w:szCs w:val="32"/>
          <w:highlight w:val="none"/>
        </w:rPr>
      </w:pPr>
      <w:r>
        <w:rPr>
          <w:rFonts w:hint="eastAsia" w:ascii="仿宋_GB2312" w:eastAsia="仿宋_GB2312"/>
          <w:sz w:val="32"/>
          <w:szCs w:val="32"/>
        </w:rPr>
        <w:t>纳入部门预算编制范围的二级预算单位情况</w:t>
      </w:r>
      <w:r>
        <w:rPr>
          <w:rFonts w:hint="eastAsia" w:eastAsia="仿宋_GB2312" w:cstheme="minorBidi"/>
          <w:sz w:val="32"/>
          <w:szCs w:val="32"/>
          <w:highlight w:val="none"/>
        </w:rPr>
        <w:t>详细情况见表：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3260"/>
        <w:gridCol w:w="4600"/>
      </w:tblGrid>
      <w:tr w14:paraId="3551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14:paraId="1740096A">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序号</w:t>
            </w:r>
          </w:p>
        </w:tc>
        <w:tc>
          <w:tcPr>
            <w:tcW w:w="3260" w:type="dxa"/>
            <w:vAlign w:val="center"/>
          </w:tcPr>
          <w:p w14:paraId="45A93DDD">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单位名称</w:t>
            </w:r>
          </w:p>
        </w:tc>
        <w:tc>
          <w:tcPr>
            <w:tcW w:w="4600" w:type="dxa"/>
            <w:vAlign w:val="center"/>
          </w:tcPr>
          <w:p w14:paraId="66DD3918">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单位性质</w:t>
            </w:r>
          </w:p>
        </w:tc>
      </w:tr>
      <w:tr w14:paraId="51C0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14:paraId="7FA27A04">
            <w:pPr>
              <w:widowControl/>
              <w:jc w:val="center"/>
              <w:rPr>
                <w:rFonts w:hint="eastAsia" w:ascii="仿宋" w:hAnsi="仿宋" w:eastAsia="仿宋" w:cs="仿宋"/>
                <w:color w:val="000000"/>
                <w:kern w:val="0"/>
                <w:sz w:val="31"/>
                <w:szCs w:val="31"/>
                <w:highlight w:val="none"/>
                <w:lang w:val="en-US" w:eastAsia="zh-CN" w:bidi="ar"/>
              </w:rPr>
            </w:pPr>
            <w:r>
              <w:rPr>
                <w:rFonts w:hint="eastAsia" w:ascii="仿宋" w:hAnsi="仿宋" w:eastAsia="仿宋" w:cs="仿宋"/>
                <w:color w:val="000000"/>
                <w:kern w:val="0"/>
                <w:sz w:val="31"/>
                <w:szCs w:val="31"/>
                <w:highlight w:val="none"/>
                <w:lang w:val="en-US" w:eastAsia="zh-CN" w:bidi="ar"/>
              </w:rPr>
              <w:t>1</w:t>
            </w:r>
          </w:p>
        </w:tc>
        <w:tc>
          <w:tcPr>
            <w:tcW w:w="3260" w:type="dxa"/>
          </w:tcPr>
          <w:p w14:paraId="30F7EA74">
            <w:pPr>
              <w:widowControl/>
              <w:jc w:val="left"/>
              <w:rPr>
                <w:rFonts w:hint="eastAsia" w:ascii="仿宋" w:hAnsi="仿宋" w:eastAsia="仿宋" w:cs="仿宋"/>
                <w:color w:val="000000"/>
                <w:kern w:val="0"/>
                <w:sz w:val="31"/>
                <w:szCs w:val="31"/>
                <w:highlight w:val="none"/>
                <w:lang w:eastAsia="zh-CN" w:bidi="ar"/>
              </w:rPr>
            </w:pPr>
            <w:r>
              <w:rPr>
                <w:rFonts w:hint="eastAsia" w:ascii="仿宋_GB2312" w:eastAsia="仿宋_GB2312"/>
                <w:color w:val="000000"/>
                <w:kern w:val="0"/>
                <w:sz w:val="32"/>
                <w:szCs w:val="32"/>
                <w:lang w:eastAsia="zh-CN"/>
              </w:rPr>
              <w:t>巴彦淖尔市卫生健康事业发展中心</w:t>
            </w:r>
          </w:p>
        </w:tc>
        <w:tc>
          <w:tcPr>
            <w:tcW w:w="4600" w:type="dxa"/>
          </w:tcPr>
          <w:p w14:paraId="01687B5E">
            <w:pPr>
              <w:widowControl/>
              <w:jc w:val="left"/>
              <w:rPr>
                <w:rFonts w:ascii="仿宋" w:hAnsi="仿宋" w:eastAsia="仿宋" w:cs="仿宋"/>
                <w:color w:val="000000"/>
                <w:kern w:val="0"/>
                <w:sz w:val="31"/>
                <w:szCs w:val="31"/>
                <w:highlight w:val="none"/>
                <w:lang w:bidi="ar"/>
              </w:rPr>
            </w:pPr>
            <w:r>
              <w:rPr>
                <w:rFonts w:hint="eastAsia" w:ascii="仿宋_GB2312" w:eastAsia="仿宋_GB2312"/>
                <w:color w:val="000000"/>
                <w:kern w:val="0"/>
                <w:sz w:val="32"/>
                <w:szCs w:val="32"/>
                <w:lang w:eastAsia="zh-CN"/>
              </w:rPr>
              <w:t>财政拨款</w:t>
            </w:r>
            <w:r>
              <w:rPr>
                <w:rFonts w:hint="eastAsia" w:ascii="仿宋_GB2312" w:eastAsia="仿宋_GB2312"/>
                <w:color w:val="000000"/>
                <w:kern w:val="0"/>
                <w:sz w:val="32"/>
                <w:szCs w:val="32"/>
              </w:rPr>
              <w:t>事业单位</w:t>
            </w:r>
          </w:p>
        </w:tc>
      </w:tr>
    </w:tbl>
    <w:p w14:paraId="1BD01551">
      <w:pPr>
        <w:numPr>
          <w:ilvl w:val="0"/>
          <w:numId w:val="1"/>
        </w:numPr>
        <w:spacing w:line="600" w:lineRule="exact"/>
        <w:ind w:left="17" w:leftChars="8" w:firstLine="624" w:firstLineChars="195"/>
        <w:outlineLvl w:val="2"/>
        <w:rPr>
          <w:rFonts w:eastAsia="黑体" w:cs="黑体"/>
          <w:sz w:val="32"/>
          <w:szCs w:val="36"/>
          <w:highlight w:val="none"/>
        </w:rPr>
      </w:pPr>
      <w:r>
        <w:rPr>
          <w:rFonts w:hint="eastAsia" w:ascii="仿宋_GB2312" w:hAnsi="仿宋_GB2312" w:eastAsia="黑体" w:cs="黑体"/>
          <w:sz w:val="32"/>
          <w:szCs w:val="36"/>
          <w:highlight w:val="none"/>
          <w:lang w:val="en-US" w:eastAsia="zh-CN"/>
        </w:rPr>
        <w:t>2025</w:t>
      </w:r>
      <w:bookmarkStart w:id="4" w:name="_GoBack"/>
      <w:bookmarkEnd w:id="4"/>
      <w:r>
        <w:rPr>
          <w:rFonts w:hint="eastAsia" w:eastAsia="黑体" w:cs="黑体"/>
          <w:sz w:val="32"/>
          <w:szCs w:val="36"/>
          <w:highlight w:val="none"/>
        </w:rPr>
        <w:t>年度主要工作任务及目标</w:t>
      </w:r>
    </w:p>
    <w:p w14:paraId="0DE9F4A4">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1" w:name="_Toc21288"/>
      <w:r>
        <w:rPr>
          <w:rFonts w:hint="eastAsia" w:ascii="方正小标宋简体" w:hAnsi="方正小标宋简体" w:eastAsia="方正小标宋简体" w:cs="方正小标宋简体"/>
          <w:b w:val="0"/>
          <w:bCs w:val="0"/>
          <w:sz w:val="36"/>
          <w:szCs w:val="36"/>
          <w:highlight w:val="none"/>
        </w:rPr>
        <w:t>第二部分</w:t>
      </w:r>
      <w:r>
        <w:rPr>
          <w:rFonts w:hint="eastAsia" w:ascii="方正小标宋简体" w:hAnsi="方正小标宋简体" w:eastAsia="方正小标宋简体" w:cs="方正小标宋简体"/>
          <w:b w:val="0"/>
          <w:bCs w:val="0"/>
          <w:sz w:val="36"/>
          <w:szCs w:val="36"/>
          <w:highlight w:val="none"/>
          <w:lang w:val="en-US" w:eastAsia="zh-CN"/>
        </w:rPr>
        <w:t xml:space="preserve">  2025</w:t>
      </w:r>
      <w:r>
        <w:rPr>
          <w:rFonts w:hint="eastAsia" w:ascii="方正小标宋简体" w:hAnsi="方正小标宋简体" w:eastAsia="方正小标宋简体" w:cs="方正小标宋简体"/>
          <w:b w:val="0"/>
          <w:bCs w:val="0"/>
          <w:sz w:val="36"/>
          <w:szCs w:val="36"/>
          <w:highlight w:val="none"/>
        </w:rPr>
        <w:t>年度预算情况说明</w:t>
      </w:r>
      <w:bookmarkEnd w:id="1"/>
    </w:p>
    <w:p w14:paraId="086BE7D2">
      <w:pPr>
        <w:spacing w:line="600" w:lineRule="exact"/>
        <w:rPr>
          <w:rFonts w:ascii="方正小标宋简体" w:hAnsi="方正小标宋简体" w:eastAsia="方正小标宋简体" w:cs="方正小标宋简体"/>
          <w:sz w:val="36"/>
          <w:szCs w:val="36"/>
          <w:highlight w:val="none"/>
        </w:rPr>
      </w:pPr>
    </w:p>
    <w:p w14:paraId="29687396">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一、收支预算总体情况说明</w:t>
      </w:r>
    </w:p>
    <w:p w14:paraId="5E7D9A3F">
      <w:pPr>
        <w:pStyle w:val="4"/>
        <w:tabs>
          <w:tab w:val="left" w:pos="5840"/>
          <w:tab w:val="left" w:pos="7858"/>
          <w:tab w:val="left" w:pos="9328"/>
        </w:tabs>
        <w:spacing w:after="0" w:line="600" w:lineRule="exact"/>
        <w:ind w:firstLine="640" w:firstLineChars="200"/>
        <w:rPr>
          <w:rFonts w:ascii="仿宋_GB2312" w:hAnsi="仿宋_GB2312" w:eastAsia="仿宋_GB2312" w:cs="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年度收入、支出预算总计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535.67</w:t>
      </w:r>
      <w:r>
        <w:rPr>
          <w:rFonts w:hint="eastAsia" w:ascii="仿宋_GB2312" w:hAnsi="仿宋_GB2312" w:eastAsia="仿宋_GB2312" w:cs="仿宋_GB2312"/>
          <w:sz w:val="32"/>
          <w:szCs w:val="32"/>
          <w:highlight w:val="none"/>
        </w:rPr>
        <w:t>万元，与上年相比收、支预算总计各</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72.28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15.6</w:t>
      </w:r>
      <w:r>
        <w:rPr>
          <w:rFonts w:hint="eastAsia" w:ascii="仿宋_GB2312" w:hAnsi="仿宋_GB2312" w:eastAsia="仿宋_GB2312" w:cs="仿宋_GB2312"/>
          <w:sz w:val="32"/>
          <w:szCs w:val="32"/>
          <w:highlight w:val="none"/>
        </w:rPr>
        <w:t>%。其中：</w:t>
      </w:r>
    </w:p>
    <w:p w14:paraId="322E8BF1">
      <w:pPr>
        <w:pStyle w:val="4"/>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（一）收入预算总计</w:t>
      </w:r>
      <w:r>
        <w:rPr>
          <w:rFonts w:hint="eastAsia" w:eastAsia="仿宋_GB2312" w:cs="仿宋"/>
          <w:sz w:val="32"/>
          <w:szCs w:val="32"/>
          <w:highlight w:val="none"/>
          <w:u w:val="single"/>
          <w:lang w:val="en-US" w:eastAsia="zh-CN"/>
        </w:rPr>
        <w:t>535.67</w:t>
      </w:r>
      <w:r>
        <w:rPr>
          <w:rFonts w:hint="eastAsia" w:ascii="楷体" w:hAnsi="楷体" w:eastAsia="楷体" w:cs="楷体"/>
          <w:b/>
          <w:bCs/>
          <w:sz w:val="32"/>
          <w:szCs w:val="32"/>
          <w:highlight w:val="none"/>
        </w:rPr>
        <w:t>万元。包括：</w:t>
      </w:r>
    </w:p>
    <w:p w14:paraId="77DFB5E6">
      <w:pPr>
        <w:pStyle w:val="4"/>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1．本年收入合计</w:t>
      </w:r>
      <w:r>
        <w:rPr>
          <w:rFonts w:hint="eastAsia" w:ascii="仿宋_GB2312" w:hAnsi="仿宋_GB2312" w:eastAsia="仿宋_GB2312" w:cs="仿宋_GB2312"/>
          <w:sz w:val="32"/>
          <w:szCs w:val="32"/>
          <w:highlight w:val="none"/>
          <w:u w:val="single"/>
          <w:lang w:val="en-US" w:eastAsia="zh-CN"/>
        </w:rPr>
        <w:t>535.67</w:t>
      </w:r>
      <w:r>
        <w:rPr>
          <w:rFonts w:eastAsia="仿宋_GB2312"/>
          <w:sz w:val="32"/>
          <w:szCs w:val="32"/>
          <w:highlight w:val="none"/>
        </w:rPr>
        <w:t>万元。</w:t>
      </w:r>
    </w:p>
    <w:p w14:paraId="20DA9CD9">
      <w:pPr>
        <w:pStyle w:val="4"/>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（1）一般公共预算拨款收入</w:t>
      </w:r>
      <w:r>
        <w:rPr>
          <w:rFonts w:hint="eastAsia" w:ascii="仿宋_GB2312" w:hAnsi="仿宋_GB2312" w:eastAsia="仿宋_GB2312" w:cs="仿宋_GB2312"/>
          <w:sz w:val="32"/>
          <w:szCs w:val="32"/>
          <w:highlight w:val="none"/>
          <w:u w:val="single"/>
          <w:lang w:val="en-US" w:eastAsia="zh-CN"/>
        </w:rPr>
        <w:t>534.17</w:t>
      </w:r>
      <w:r>
        <w:rPr>
          <w:rFonts w:eastAsia="仿宋_GB2312"/>
          <w:sz w:val="32"/>
          <w:szCs w:val="32"/>
          <w:highlight w:val="none"/>
        </w:rPr>
        <w:t>万元，与上年相比</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70.78</w:t>
      </w:r>
      <w:r>
        <w:rPr>
          <w:rFonts w:eastAsia="仿宋_GB2312"/>
          <w:sz w:val="32"/>
          <w:szCs w:val="32"/>
          <w:highlight w:val="none"/>
        </w:rPr>
        <w:t>万元，</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15.27</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32"/>
          <w:highlight w:val="none"/>
          <w:lang w:val="en-US" w:eastAsia="zh-CN"/>
        </w:rPr>
        <w:t>增加120工作经费</w:t>
      </w:r>
      <w:r>
        <w:rPr>
          <w:rFonts w:eastAsia="仿宋_GB2312"/>
          <w:sz w:val="32"/>
          <w:szCs w:val="32"/>
          <w:highlight w:val="none"/>
        </w:rPr>
        <w:t>。</w:t>
      </w:r>
    </w:p>
    <w:p w14:paraId="5445B1C6">
      <w:pPr>
        <w:pStyle w:val="4"/>
        <w:tabs>
          <w:tab w:val="left" w:pos="1389"/>
          <w:tab w:val="left" w:pos="4911"/>
          <w:tab w:val="left" w:pos="5991"/>
        </w:tabs>
        <w:spacing w:after="0" w:line="600" w:lineRule="exact"/>
        <w:ind w:firstLine="640" w:firstLineChars="200"/>
        <w:rPr>
          <w:rFonts w:eastAsia="仿宋_GB2312"/>
          <w:sz w:val="32"/>
          <w:szCs w:val="32"/>
          <w:highlight w:val="none"/>
        </w:rPr>
      </w:pPr>
      <w:r>
        <w:rPr>
          <w:rFonts w:eastAsia="仿宋_GB2312"/>
          <w:sz w:val="32"/>
          <w:szCs w:val="32"/>
          <w:highlight w:val="none"/>
        </w:rPr>
        <w:t>（2）政府性基金预算拨款收入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u w:val="single"/>
        </w:rPr>
        <w:t xml:space="preserve">     </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711495D0">
      <w:pPr>
        <w:pStyle w:val="4"/>
        <w:tabs>
          <w:tab w:val="left" w:pos="1389"/>
          <w:tab w:val="left" w:pos="4911"/>
          <w:tab w:val="left" w:pos="6205"/>
        </w:tabs>
        <w:spacing w:after="0" w:line="600" w:lineRule="exact"/>
        <w:ind w:firstLine="640" w:firstLineChars="200"/>
        <w:rPr>
          <w:rFonts w:eastAsia="仿宋_GB2312"/>
          <w:sz w:val="32"/>
          <w:szCs w:val="32"/>
          <w:highlight w:val="none"/>
        </w:rPr>
      </w:pPr>
      <w:r>
        <w:rPr>
          <w:rFonts w:eastAsia="仿宋_GB2312"/>
          <w:sz w:val="32"/>
          <w:szCs w:val="32"/>
          <w:highlight w:val="none"/>
        </w:rPr>
        <w:t>（3）国有资本经营预算拨款收入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58F3E4C0">
      <w:pPr>
        <w:pStyle w:val="4"/>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（4）财政专户管理资金收入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3EC8BE14">
      <w:pPr>
        <w:pStyle w:val="4"/>
        <w:tabs>
          <w:tab w:val="left" w:pos="3310"/>
          <w:tab w:val="left" w:pos="3807"/>
          <w:tab w:val="left" w:pos="9433"/>
        </w:tabs>
        <w:spacing w:after="0" w:line="600" w:lineRule="exact"/>
        <w:ind w:firstLine="640" w:firstLineChars="200"/>
        <w:rPr>
          <w:rFonts w:eastAsia="仿宋_GB2312"/>
          <w:sz w:val="32"/>
          <w:szCs w:val="32"/>
          <w:highlight w:val="none"/>
        </w:rPr>
      </w:pPr>
      <w:r>
        <w:rPr>
          <w:rFonts w:eastAsia="仿宋_GB2312"/>
          <w:sz w:val="32"/>
          <w:szCs w:val="32"/>
          <w:highlight w:val="none"/>
        </w:rPr>
        <w:t>（5）事业收入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42FD9FFD">
      <w:pPr>
        <w:pStyle w:val="4"/>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（6）事业单位经营收入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13D56DDA">
      <w:pPr>
        <w:pStyle w:val="4"/>
        <w:tabs>
          <w:tab w:val="left" w:pos="4320"/>
          <w:tab w:val="left" w:pos="9433"/>
        </w:tabs>
        <w:spacing w:after="0" w:line="600" w:lineRule="exact"/>
        <w:ind w:firstLine="640" w:firstLineChars="200"/>
        <w:rPr>
          <w:rFonts w:eastAsia="仿宋_GB2312"/>
          <w:sz w:val="32"/>
          <w:szCs w:val="32"/>
          <w:highlight w:val="none"/>
        </w:rPr>
      </w:pPr>
      <w:r>
        <w:rPr>
          <w:rFonts w:eastAsia="仿宋_GB2312"/>
          <w:sz w:val="32"/>
          <w:szCs w:val="32"/>
          <w:highlight w:val="none"/>
        </w:rPr>
        <w:t>（7）上级补助收入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47A65B41">
      <w:pPr>
        <w:pStyle w:val="4"/>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（8）附属单位上缴收入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259347B2">
      <w:pPr>
        <w:pStyle w:val="4"/>
        <w:tabs>
          <w:tab w:val="left" w:pos="3310"/>
          <w:tab w:val="left" w:pos="4121"/>
          <w:tab w:val="left" w:pos="9431"/>
        </w:tabs>
        <w:spacing w:after="0" w:line="600" w:lineRule="exact"/>
        <w:ind w:firstLine="640" w:firstLineChars="200"/>
        <w:rPr>
          <w:rFonts w:eastAsia="仿宋_GB2312"/>
          <w:sz w:val="32"/>
          <w:szCs w:val="32"/>
          <w:highlight w:val="none"/>
        </w:rPr>
      </w:pPr>
      <w:r>
        <w:rPr>
          <w:rFonts w:eastAsia="仿宋_GB2312"/>
          <w:sz w:val="32"/>
          <w:szCs w:val="32"/>
          <w:highlight w:val="none"/>
        </w:rPr>
        <w:t>（9）其他收入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14:paraId="0BD90CF3">
      <w:pPr>
        <w:pStyle w:val="4"/>
        <w:tabs>
          <w:tab w:val="left" w:pos="3310"/>
          <w:tab w:val="left" w:pos="4280"/>
          <w:tab w:val="left" w:pos="9431"/>
        </w:tabs>
        <w:spacing w:after="0" w:line="600" w:lineRule="exact"/>
        <w:ind w:firstLine="640" w:firstLineChars="200"/>
        <w:rPr>
          <w:rFonts w:ascii="仿宋_GB2312" w:hAnsi="仿宋_GB2312" w:eastAsia="仿宋_GB2312"/>
          <w:color w:val="FF0000"/>
          <w:sz w:val="32"/>
          <w:szCs w:val="24"/>
          <w:highlight w:val="none"/>
        </w:rPr>
      </w:pPr>
      <w:r>
        <w:rPr>
          <w:rFonts w:eastAsia="仿宋_GB2312"/>
          <w:sz w:val="32"/>
          <w:szCs w:val="32"/>
          <w:highlight w:val="none"/>
        </w:rPr>
        <w:t>2．上年结转结余</w:t>
      </w:r>
      <w:r>
        <w:rPr>
          <w:rFonts w:hint="eastAsia" w:eastAsia="仿宋_GB2312"/>
          <w:sz w:val="32"/>
          <w:szCs w:val="32"/>
          <w:highlight w:val="none"/>
          <w:u w:val="single"/>
          <w:lang w:val="en-US" w:eastAsia="zh-CN"/>
        </w:rPr>
        <w:t>1.5</w:t>
      </w:r>
      <w:r>
        <w:rPr>
          <w:rFonts w:eastAsia="仿宋_GB2312"/>
          <w:sz w:val="32"/>
          <w:szCs w:val="32"/>
          <w:highlight w:val="none"/>
        </w:rPr>
        <w:t>万元。与上年相比增加</w:t>
      </w:r>
      <w:r>
        <w:rPr>
          <w:rFonts w:hint="eastAsia" w:eastAsia="仿宋_GB2312"/>
          <w:sz w:val="32"/>
          <w:szCs w:val="32"/>
          <w:highlight w:val="none"/>
          <w:lang w:val="en-US" w:eastAsia="zh-CN"/>
        </w:rPr>
        <w:t>1.5</w:t>
      </w:r>
      <w:r>
        <w:rPr>
          <w:rFonts w:eastAsia="仿宋_GB2312"/>
          <w:sz w:val="32"/>
          <w:szCs w:val="32"/>
          <w:highlight w:val="none"/>
        </w:rPr>
        <w:t>万元，增长</w:t>
      </w:r>
      <w:r>
        <w:rPr>
          <w:rFonts w:hint="eastAsia" w:eastAsia="仿宋_GB2312"/>
          <w:sz w:val="32"/>
          <w:szCs w:val="32"/>
          <w:highlight w:val="none"/>
          <w:lang w:val="en-US" w:eastAsia="zh-CN"/>
        </w:rPr>
        <w:t>100</w:t>
      </w:r>
      <w:r>
        <w:rPr>
          <w:rFonts w:hint="eastAsia" w:ascii="仿宋_GB2312" w:hAnsi="仿宋_GB2312" w:eastAsia="仿宋_GB2312"/>
          <w:sz w:val="32"/>
          <w:szCs w:val="32"/>
          <w:highlight w:val="none"/>
          <w:lang w:eastAsia="zh-CN"/>
        </w:rPr>
        <w:t>%</w:t>
      </w:r>
      <w:r>
        <w:rPr>
          <w:rFonts w:eastAsia="仿宋_GB2312"/>
          <w:sz w:val="32"/>
          <w:szCs w:val="32"/>
          <w:highlight w:val="none"/>
        </w:rPr>
        <w:t>。主要原因</w:t>
      </w:r>
      <w:r>
        <w:rPr>
          <w:rFonts w:hint="eastAsia" w:eastAsia="仿宋_GB2312"/>
          <w:sz w:val="32"/>
          <w:szCs w:val="32"/>
          <w:highlight w:val="none"/>
          <w:lang w:val="en-US" w:eastAsia="zh-CN"/>
        </w:rPr>
        <w:t>项目结转，2025年继续使用</w:t>
      </w:r>
      <w:r>
        <w:rPr>
          <w:rFonts w:eastAsia="仿宋_GB2312"/>
          <w:sz w:val="32"/>
          <w:szCs w:val="32"/>
          <w:highlight w:val="none"/>
        </w:rPr>
        <w:t>。</w:t>
      </w:r>
    </w:p>
    <w:p w14:paraId="13218E1A">
      <w:pPr>
        <w:pStyle w:val="4"/>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（二）支出预算总计</w:t>
      </w:r>
      <w:r>
        <w:rPr>
          <w:rFonts w:hint="eastAsia" w:eastAsia="仿宋_GB2312" w:cs="仿宋"/>
          <w:sz w:val="32"/>
          <w:szCs w:val="32"/>
          <w:highlight w:val="none"/>
          <w:u w:val="single"/>
          <w:lang w:val="en-US" w:eastAsia="zh-CN"/>
        </w:rPr>
        <w:t>535.67</w:t>
      </w:r>
      <w:r>
        <w:rPr>
          <w:rFonts w:hint="eastAsia" w:ascii="楷体" w:hAnsi="楷体" w:eastAsia="楷体" w:cs="楷体"/>
          <w:b/>
          <w:bCs/>
          <w:sz w:val="32"/>
          <w:szCs w:val="32"/>
          <w:highlight w:val="none"/>
        </w:rPr>
        <w:t>万元。包括：</w:t>
      </w:r>
    </w:p>
    <w:p w14:paraId="4321230D">
      <w:pPr>
        <w:pStyle w:val="4"/>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1．本年支出合计</w:t>
      </w:r>
      <w:r>
        <w:rPr>
          <w:rFonts w:hint="eastAsia" w:eastAsia="仿宋_GB2312"/>
          <w:sz w:val="32"/>
          <w:szCs w:val="32"/>
          <w:highlight w:val="none"/>
          <w:u w:val="single"/>
          <w:lang w:val="en-US" w:eastAsia="zh-CN"/>
        </w:rPr>
        <w:t>535.67</w:t>
      </w:r>
      <w:r>
        <w:rPr>
          <w:rFonts w:eastAsia="仿宋_GB2312"/>
          <w:sz w:val="32"/>
          <w:szCs w:val="32"/>
          <w:highlight w:val="none"/>
        </w:rPr>
        <w:t>万元。</w:t>
      </w:r>
    </w:p>
    <w:p w14:paraId="2CE91558">
      <w:pPr>
        <w:pStyle w:val="4"/>
        <w:tabs>
          <w:tab w:val="left" w:pos="3288"/>
          <w:tab w:val="left" w:pos="5641"/>
          <w:tab w:val="left" w:pos="6778"/>
        </w:tabs>
        <w:spacing w:after="0" w:line="600" w:lineRule="exact"/>
        <w:ind w:firstLine="640" w:firstLineChars="200"/>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卫生健康支出</w:t>
      </w:r>
      <w:r>
        <w:rPr>
          <w:rFonts w:eastAsia="仿宋_GB2312"/>
          <w:sz w:val="32"/>
          <w:szCs w:val="32"/>
          <w:highlight w:val="none"/>
        </w:rPr>
        <w:t>（类）支出</w:t>
      </w:r>
      <w:r>
        <w:rPr>
          <w:rFonts w:hint="eastAsia" w:eastAsia="仿宋_GB2312"/>
          <w:sz w:val="32"/>
          <w:szCs w:val="32"/>
          <w:highlight w:val="none"/>
          <w:u w:val="single"/>
          <w:lang w:val="en-US" w:eastAsia="zh-CN"/>
        </w:rPr>
        <w:t>437.58</w:t>
      </w:r>
      <w:r>
        <w:rPr>
          <w:rFonts w:eastAsia="仿宋_GB2312"/>
          <w:sz w:val="32"/>
          <w:szCs w:val="32"/>
          <w:highlight w:val="none"/>
        </w:rPr>
        <w:t>万元，主要用于</w:t>
      </w:r>
      <w:r>
        <w:rPr>
          <w:rFonts w:hint="eastAsia" w:eastAsia="仿宋_GB2312"/>
          <w:sz w:val="32"/>
          <w:szCs w:val="32"/>
        </w:rPr>
        <w:t>主要用于</w:t>
      </w:r>
      <w:r>
        <w:rPr>
          <w:rFonts w:hint="eastAsia" w:eastAsia="仿宋_GB2312"/>
          <w:sz w:val="32"/>
          <w:szCs w:val="32"/>
          <w:lang w:eastAsia="zh-CN"/>
        </w:rPr>
        <w:t>保证</w:t>
      </w:r>
      <w:r>
        <w:rPr>
          <w:rFonts w:hint="eastAsia" w:eastAsia="仿宋_GB2312"/>
          <w:sz w:val="32"/>
          <w:szCs w:val="32"/>
          <w:lang w:val="en-US" w:eastAsia="zh-CN"/>
        </w:rPr>
        <w:t>120正常运转工作经费，爱国卫生和健康巴彦淖尔工作经费，职工人员工资</w:t>
      </w:r>
      <w:r>
        <w:rPr>
          <w:rFonts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77.52</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21.53</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32"/>
          <w:highlight w:val="none"/>
          <w:lang w:val="en-US" w:eastAsia="zh-CN"/>
        </w:rPr>
        <w:t>增加120工作经费</w:t>
      </w:r>
      <w:r>
        <w:rPr>
          <w:rFonts w:eastAsia="仿宋_GB2312"/>
          <w:sz w:val="32"/>
          <w:szCs w:val="32"/>
          <w:highlight w:val="none"/>
        </w:rPr>
        <w:t>。</w:t>
      </w:r>
    </w:p>
    <w:p w14:paraId="10E22417">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社会保障和就业支出</w:t>
      </w:r>
      <w:r>
        <w:rPr>
          <w:rFonts w:eastAsia="仿宋_GB2312"/>
          <w:sz w:val="32"/>
          <w:szCs w:val="32"/>
          <w:highlight w:val="none"/>
        </w:rPr>
        <w:t>（类）支出</w:t>
      </w:r>
      <w:r>
        <w:rPr>
          <w:rFonts w:hint="eastAsia" w:eastAsia="仿宋_GB2312"/>
          <w:sz w:val="32"/>
          <w:szCs w:val="32"/>
          <w:highlight w:val="none"/>
          <w:u w:val="single"/>
          <w:lang w:val="en-US" w:eastAsia="zh-CN"/>
        </w:rPr>
        <w:t>69.48</w:t>
      </w:r>
      <w:r>
        <w:rPr>
          <w:rFonts w:eastAsia="仿宋_GB2312"/>
          <w:sz w:val="32"/>
          <w:szCs w:val="32"/>
          <w:highlight w:val="none"/>
        </w:rPr>
        <w:t>万元，主要用于</w:t>
      </w:r>
      <w:r>
        <w:rPr>
          <w:rFonts w:hint="eastAsia" w:ascii="仿宋_GB2312" w:eastAsia="仿宋_GB2312"/>
          <w:sz w:val="32"/>
          <w:szCs w:val="32"/>
        </w:rPr>
        <w:t>用于单位的退休人员</w:t>
      </w:r>
      <w:r>
        <w:rPr>
          <w:rFonts w:hint="eastAsia" w:ascii="仿宋_GB2312" w:eastAsia="仿宋_GB2312"/>
          <w:sz w:val="32"/>
          <w:szCs w:val="32"/>
          <w:lang w:eastAsia="zh-CN"/>
        </w:rPr>
        <w:t>发放项目外工资</w:t>
      </w:r>
      <w:r>
        <w:rPr>
          <w:rFonts w:hint="eastAsia" w:ascii="仿宋_GB2312" w:eastAsia="仿宋_GB2312"/>
          <w:sz w:val="32"/>
          <w:szCs w:val="32"/>
        </w:rPr>
        <w:t>经费</w:t>
      </w:r>
      <w:r>
        <w:rPr>
          <w:rFonts w:hint="eastAsia" w:ascii="仿宋_GB2312" w:eastAsia="仿宋_GB2312"/>
          <w:sz w:val="32"/>
          <w:szCs w:val="32"/>
          <w:lang w:eastAsia="zh-CN"/>
        </w:rPr>
        <w:t>及保险经费</w:t>
      </w:r>
      <w:r>
        <w:rPr>
          <w:rFonts w:eastAsia="仿宋_GB2312"/>
          <w:sz w:val="32"/>
          <w:szCs w:val="32"/>
          <w:highlight w:val="none"/>
        </w:rPr>
        <w:t>。与上年相比</w:t>
      </w:r>
      <w:r>
        <w:rPr>
          <w:rFonts w:hint="eastAsia" w:eastAsia="仿宋_GB2312"/>
          <w:sz w:val="32"/>
          <w:szCs w:val="32"/>
          <w:highlight w:val="none"/>
          <w:lang w:val="en-US" w:eastAsia="zh-CN"/>
        </w:rPr>
        <w:t>减少3.89</w:t>
      </w:r>
      <w:r>
        <w:rPr>
          <w:rFonts w:eastAsia="仿宋_GB2312"/>
          <w:sz w:val="32"/>
          <w:szCs w:val="32"/>
          <w:highlight w:val="none"/>
        </w:rPr>
        <w:t>万元，</w:t>
      </w:r>
      <w:r>
        <w:rPr>
          <w:rFonts w:hint="eastAsia" w:eastAsia="仿宋_GB2312"/>
          <w:sz w:val="32"/>
          <w:szCs w:val="32"/>
          <w:highlight w:val="none"/>
          <w:lang w:val="en-US" w:eastAsia="zh-CN"/>
        </w:rPr>
        <w:t>减少5.3</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退休人员死亡，项目外工资减少</w:t>
      </w:r>
      <w:r>
        <w:rPr>
          <w:rFonts w:eastAsia="仿宋_GB2312"/>
          <w:sz w:val="32"/>
          <w:szCs w:val="32"/>
          <w:highlight w:val="none"/>
        </w:rPr>
        <w:t>。</w:t>
      </w:r>
    </w:p>
    <w:p w14:paraId="6BE16B3A">
      <w:pPr>
        <w:pStyle w:val="4"/>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eastAsia="仿宋_GB2312"/>
          <w:sz w:val="32"/>
          <w:szCs w:val="32"/>
          <w:highlight w:val="none"/>
        </w:rPr>
        <w:t>（</w:t>
      </w:r>
      <w:r>
        <w:rPr>
          <w:rFonts w:hint="eastAsia" w:eastAsia="仿宋_GB2312"/>
          <w:sz w:val="32"/>
          <w:szCs w:val="32"/>
          <w:highlight w:val="none"/>
          <w:lang w:val="en-US" w:eastAsia="zh-CN"/>
        </w:rPr>
        <w:t>3</w:t>
      </w:r>
      <w:r>
        <w:rPr>
          <w:rFonts w:eastAsia="仿宋_GB2312"/>
          <w:sz w:val="32"/>
          <w:szCs w:val="32"/>
          <w:highlight w:val="none"/>
        </w:rPr>
        <w:t>）</w:t>
      </w:r>
      <w:r>
        <w:rPr>
          <w:rFonts w:hint="eastAsia" w:eastAsia="仿宋_GB2312"/>
          <w:sz w:val="32"/>
          <w:szCs w:val="32"/>
          <w:highlight w:val="none"/>
        </w:rPr>
        <w:t>住房保障支出</w:t>
      </w:r>
      <w:r>
        <w:rPr>
          <w:rFonts w:eastAsia="仿宋_GB2312"/>
          <w:sz w:val="32"/>
          <w:szCs w:val="32"/>
          <w:highlight w:val="none"/>
        </w:rPr>
        <w:t>（类）支出</w:t>
      </w:r>
      <w:r>
        <w:rPr>
          <w:rFonts w:hint="eastAsia" w:eastAsia="仿宋_GB2312"/>
          <w:sz w:val="32"/>
          <w:szCs w:val="32"/>
          <w:highlight w:val="none"/>
          <w:u w:val="single"/>
          <w:lang w:val="en-US" w:eastAsia="zh-CN"/>
        </w:rPr>
        <w:t>28.61</w:t>
      </w:r>
      <w:r>
        <w:rPr>
          <w:rFonts w:eastAsia="仿宋_GB2312"/>
          <w:sz w:val="32"/>
          <w:szCs w:val="32"/>
          <w:highlight w:val="none"/>
        </w:rPr>
        <w:t>万元，主要用于</w:t>
      </w:r>
      <w:r>
        <w:rPr>
          <w:rFonts w:hint="eastAsia" w:ascii="仿宋_GB2312" w:eastAsia="仿宋_GB2312"/>
          <w:sz w:val="32"/>
          <w:szCs w:val="32"/>
        </w:rPr>
        <w:t>单位</w:t>
      </w:r>
      <w:r>
        <w:rPr>
          <w:rFonts w:hint="eastAsia" w:ascii="仿宋_GB2312" w:eastAsia="仿宋_GB2312"/>
          <w:sz w:val="32"/>
          <w:szCs w:val="32"/>
          <w:lang w:eastAsia="zh-CN"/>
        </w:rPr>
        <w:t>职工缴纳住房公积金</w:t>
      </w:r>
      <w:r>
        <w:rPr>
          <w:rFonts w:eastAsia="仿宋_GB2312"/>
          <w:sz w:val="32"/>
          <w:szCs w:val="32"/>
          <w:highlight w:val="none"/>
        </w:rPr>
        <w:t>。与上年相比减少</w:t>
      </w:r>
      <w:r>
        <w:rPr>
          <w:rFonts w:hint="eastAsia" w:eastAsia="仿宋_GB2312"/>
          <w:sz w:val="32"/>
          <w:szCs w:val="32"/>
          <w:highlight w:val="none"/>
          <w:u w:val="single"/>
          <w:lang w:val="en-US" w:eastAsia="zh-CN"/>
        </w:rPr>
        <w:t>1.34</w:t>
      </w:r>
      <w:r>
        <w:rPr>
          <w:rFonts w:eastAsia="仿宋_GB2312"/>
          <w:sz w:val="32"/>
          <w:szCs w:val="32"/>
          <w:highlight w:val="none"/>
        </w:rPr>
        <w:t>万元，减少</w:t>
      </w:r>
      <w:r>
        <w:rPr>
          <w:rFonts w:hint="eastAsia" w:eastAsia="仿宋_GB2312"/>
          <w:sz w:val="32"/>
          <w:szCs w:val="32"/>
          <w:highlight w:val="none"/>
          <w:u w:val="single"/>
          <w:lang w:val="en-US" w:eastAsia="zh-CN"/>
        </w:rPr>
        <w:t>4.5</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32"/>
          <w:highlight w:val="none"/>
          <w:lang w:eastAsia="zh-CN"/>
        </w:rPr>
        <w:t>单位人员变动，基数变动</w:t>
      </w:r>
      <w:r>
        <w:rPr>
          <w:rFonts w:eastAsia="仿宋_GB2312"/>
          <w:sz w:val="32"/>
          <w:szCs w:val="32"/>
          <w:highlight w:val="none"/>
        </w:rPr>
        <w:t>。</w:t>
      </w:r>
    </w:p>
    <w:p w14:paraId="27114048">
      <w:pPr>
        <w:pStyle w:val="4"/>
        <w:tabs>
          <w:tab w:val="left" w:pos="2671"/>
          <w:tab w:val="left" w:pos="5000"/>
          <w:tab w:val="left" w:pos="6190"/>
        </w:tabs>
        <w:spacing w:after="0" w:line="600" w:lineRule="exact"/>
        <w:ind w:firstLine="640" w:firstLineChars="200"/>
        <w:rPr>
          <w:rFonts w:eastAsia="仿宋_GB2312"/>
          <w:sz w:val="32"/>
          <w:szCs w:val="32"/>
          <w:highlight w:val="none"/>
        </w:rPr>
      </w:pPr>
    </w:p>
    <w:p w14:paraId="4E22CD34">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14:paraId="15E8D65B">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收入预算</w:t>
      </w:r>
      <w:r>
        <w:rPr>
          <w:rFonts w:hint="eastAsia" w:eastAsia="仿宋_GB2312"/>
          <w:sz w:val="32"/>
          <w:szCs w:val="32"/>
          <w:highlight w:val="none"/>
          <w:lang w:val="en-US" w:eastAsia="zh-CN"/>
        </w:rPr>
        <w:t>总</w:t>
      </w:r>
      <w:r>
        <w:rPr>
          <w:rFonts w:eastAsia="仿宋_GB2312"/>
          <w:sz w:val="32"/>
          <w:szCs w:val="32"/>
          <w:highlight w:val="none"/>
        </w:rPr>
        <w:t>计</w:t>
      </w:r>
      <w:r>
        <w:rPr>
          <w:rFonts w:hint="eastAsia" w:eastAsia="仿宋_GB2312"/>
          <w:sz w:val="32"/>
          <w:szCs w:val="32"/>
          <w:highlight w:val="none"/>
          <w:u w:val="single"/>
          <w:lang w:val="en-US" w:eastAsia="zh-CN"/>
        </w:rPr>
        <w:t>535.67</w:t>
      </w:r>
      <w:r>
        <w:rPr>
          <w:rFonts w:eastAsia="仿宋_GB2312"/>
          <w:sz w:val="32"/>
          <w:szCs w:val="32"/>
          <w:highlight w:val="none"/>
        </w:rPr>
        <w:t>万元，包括本年收入</w:t>
      </w:r>
      <w:r>
        <w:rPr>
          <w:rFonts w:hint="eastAsia" w:eastAsia="仿宋_GB2312"/>
          <w:sz w:val="32"/>
          <w:szCs w:val="32"/>
          <w:highlight w:val="none"/>
          <w:u w:val="single"/>
          <w:lang w:val="en-US" w:eastAsia="zh-CN"/>
        </w:rPr>
        <w:t>534.17</w:t>
      </w:r>
      <w:r>
        <w:rPr>
          <w:rFonts w:eastAsia="仿宋_GB2312"/>
          <w:sz w:val="32"/>
          <w:szCs w:val="32"/>
          <w:highlight w:val="none"/>
        </w:rPr>
        <w:t>万元，上年结转结余</w:t>
      </w:r>
      <w:r>
        <w:rPr>
          <w:rFonts w:hint="eastAsia" w:eastAsia="仿宋_GB2312"/>
          <w:sz w:val="32"/>
          <w:szCs w:val="32"/>
          <w:highlight w:val="none"/>
          <w:u w:val="single"/>
          <w:lang w:val="en-US" w:eastAsia="zh-CN"/>
        </w:rPr>
        <w:t>1.5</w:t>
      </w:r>
      <w:r>
        <w:rPr>
          <w:rFonts w:eastAsia="仿宋_GB2312"/>
          <w:sz w:val="32"/>
          <w:szCs w:val="32"/>
          <w:highlight w:val="none"/>
        </w:rPr>
        <w:t>万元。其中：</w:t>
      </w:r>
    </w:p>
    <w:p w14:paraId="34C0A294">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本年一般公共预算收入</w:t>
      </w:r>
      <w:r>
        <w:rPr>
          <w:rFonts w:hint="eastAsia" w:eastAsia="仿宋_GB2312"/>
          <w:sz w:val="32"/>
          <w:szCs w:val="32"/>
          <w:highlight w:val="none"/>
          <w:u w:val="single"/>
          <w:lang w:val="en-US" w:eastAsia="zh-CN"/>
        </w:rPr>
        <w:t>534.17</w:t>
      </w:r>
      <w:r>
        <w:rPr>
          <w:rFonts w:eastAsia="仿宋_GB2312"/>
          <w:sz w:val="32"/>
          <w:szCs w:val="32"/>
          <w:highlight w:val="none"/>
        </w:rPr>
        <w:t>万元，占</w:t>
      </w:r>
      <w:r>
        <w:rPr>
          <w:rFonts w:hint="eastAsia" w:eastAsia="仿宋_GB2312"/>
          <w:sz w:val="32"/>
          <w:szCs w:val="32"/>
          <w:highlight w:val="none"/>
          <w:u w:val="single"/>
          <w:lang w:val="en-US" w:eastAsia="zh-CN"/>
        </w:rPr>
        <w:t>99.72</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F9ACE05">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本年政府性基金预算收入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eastAsia="仿宋_GB2312"/>
          <w:sz w:val="32"/>
          <w:szCs w:val="32"/>
          <w:highlight w:val="none"/>
        </w:rPr>
        <w:tab/>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83CABA6">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本年国有资本经营预算收入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3688463">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本年财政专户管理资金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1DDDFDEB">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DF22976">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本年事业单位经营收入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9A0DD2E">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本年上级补助收入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1ED5CF0">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本年附属单位上缴收入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E17285B">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本年其他收入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6CD8200">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上年结转结余的一般公共预算收入</w:t>
      </w:r>
      <w:r>
        <w:rPr>
          <w:rFonts w:hint="eastAsia" w:eastAsia="仿宋_GB2312"/>
          <w:sz w:val="32"/>
          <w:szCs w:val="32"/>
          <w:highlight w:val="none"/>
          <w:u w:val="single"/>
          <w:lang w:val="en-US" w:eastAsia="zh-CN"/>
        </w:rPr>
        <w:t>1.5</w:t>
      </w:r>
      <w:r>
        <w:rPr>
          <w:rFonts w:eastAsia="仿宋_GB2312"/>
          <w:sz w:val="32"/>
          <w:szCs w:val="32"/>
          <w:highlight w:val="none"/>
        </w:rPr>
        <w:t>万元，占</w:t>
      </w:r>
      <w:r>
        <w:rPr>
          <w:rFonts w:hint="eastAsia" w:eastAsia="仿宋_GB2312"/>
          <w:sz w:val="32"/>
          <w:szCs w:val="32"/>
          <w:highlight w:val="none"/>
          <w:u w:val="single"/>
          <w:lang w:val="en-US" w:eastAsia="zh-CN"/>
        </w:rPr>
        <w:t>0.28</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1F6E16C6">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上年结转结余的政府性基金预算收入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826269F">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上年结转结余的国有资本经营预算收入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2A7109A">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上年结转结余的财政专户管理资金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04C825B0">
      <w:pPr>
        <w:pStyle w:val="4"/>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eastAsia="仿宋_GB2312"/>
          <w:sz w:val="32"/>
          <w:szCs w:val="32"/>
          <w:highlight w:val="none"/>
        </w:rPr>
        <w:t>上年结转结余的单位资金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140C34AE">
      <w:pPr>
        <w:pStyle w:val="7"/>
        <w:tabs>
          <w:tab w:val="left" w:pos="0"/>
        </w:tabs>
        <w:ind w:left="0" w:leftChars="0" w:firstLine="0"/>
        <w:jc w:val="center"/>
        <w:rPr>
          <w:rFonts w:hint="eastAsia" w:eastAsia="仿宋_GB2312"/>
          <w:sz w:val="32"/>
          <w:szCs w:val="32"/>
          <w:highlight w:val="none"/>
          <w:lang w:eastAsia="zh-CN"/>
        </w:rPr>
      </w:pPr>
      <w:r>
        <w:rPr>
          <w:rFonts w:hint="eastAsia" w:eastAsia="仿宋_GB2312"/>
          <w:sz w:val="32"/>
          <w:szCs w:val="32"/>
          <w:highlight w:val="none"/>
          <w:lang w:eastAsia="zh-CN"/>
        </w:rPr>
        <w:drawing>
          <wp:anchor distT="0" distB="0" distL="114300" distR="114300" simplePos="0" relativeHeight="251660288" behindDoc="0" locked="0" layoutInCell="1" allowOverlap="1">
            <wp:simplePos x="0" y="0"/>
            <wp:positionH relativeFrom="column">
              <wp:posOffset>898525</wp:posOffset>
            </wp:positionH>
            <wp:positionV relativeFrom="paragraph">
              <wp:posOffset>-2774315</wp:posOffset>
            </wp:positionV>
            <wp:extent cx="3943350" cy="3943350"/>
            <wp:effectExtent l="0" t="0" r="0" b="0"/>
            <wp:wrapTopAndBottom/>
            <wp:docPr id="3" name="图片 3" descr="饼状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饼状图2"/>
                    <pic:cNvPicPr>
                      <a:picLocks noChangeAspect="1"/>
                    </pic:cNvPicPr>
                  </pic:nvPicPr>
                  <pic:blipFill>
                    <a:blip r:embed="rId6"/>
                    <a:stretch>
                      <a:fillRect/>
                    </a:stretch>
                  </pic:blipFill>
                  <pic:spPr>
                    <a:xfrm>
                      <a:off x="0" y="0"/>
                      <a:ext cx="3943350" cy="3943350"/>
                    </a:xfrm>
                    <a:prstGeom prst="rect">
                      <a:avLst/>
                    </a:prstGeom>
                  </pic:spPr>
                </pic:pic>
              </a:graphicData>
            </a:graphic>
          </wp:anchor>
        </w:drawing>
      </w:r>
    </w:p>
    <w:p w14:paraId="056A19B2">
      <w:pPr>
        <w:pStyle w:val="7"/>
        <w:tabs>
          <w:tab w:val="left" w:pos="0"/>
        </w:tabs>
        <w:ind w:left="0" w:leftChars="0" w:firstLine="0"/>
        <w:jc w:val="center"/>
        <w:rPr>
          <w:rFonts w:hint="eastAsia" w:eastAsia="仿宋_GB2312"/>
          <w:sz w:val="32"/>
          <w:szCs w:val="32"/>
          <w:highlight w:val="none"/>
          <w:lang w:eastAsia="zh-CN"/>
        </w:rPr>
      </w:pPr>
      <w:r>
        <w:rPr>
          <w:rFonts w:hint="eastAsia" w:eastAsia="仿宋_GB2312"/>
          <w:sz w:val="32"/>
          <w:szCs w:val="32"/>
          <w:highlight w:val="none"/>
          <w:lang w:eastAsia="zh-CN"/>
        </w:rPr>
        <w:drawing>
          <wp:anchor distT="0" distB="0" distL="114300" distR="114300" simplePos="0" relativeHeight="251659264" behindDoc="0" locked="0" layoutInCell="1" allowOverlap="1">
            <wp:simplePos x="0" y="0"/>
            <wp:positionH relativeFrom="column">
              <wp:posOffset>898525</wp:posOffset>
            </wp:positionH>
            <wp:positionV relativeFrom="paragraph">
              <wp:posOffset>-6816725</wp:posOffset>
            </wp:positionV>
            <wp:extent cx="3943350" cy="3943350"/>
            <wp:effectExtent l="0" t="0" r="0" b="0"/>
            <wp:wrapTopAndBottom/>
            <wp:docPr id="2" name="图片 2" descr="饼状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饼状图2"/>
                    <pic:cNvPicPr>
                      <a:picLocks noChangeAspect="1"/>
                    </pic:cNvPicPr>
                  </pic:nvPicPr>
                  <pic:blipFill>
                    <a:blip r:embed="rId6"/>
                    <a:stretch>
                      <a:fillRect/>
                    </a:stretch>
                  </pic:blipFill>
                  <pic:spPr>
                    <a:xfrm>
                      <a:off x="0" y="0"/>
                      <a:ext cx="3943350" cy="3943350"/>
                    </a:xfrm>
                    <a:prstGeom prst="rect">
                      <a:avLst/>
                    </a:prstGeom>
                  </pic:spPr>
                </pic:pic>
              </a:graphicData>
            </a:graphic>
          </wp:anchor>
        </w:drawing>
      </w:r>
    </w:p>
    <w:p w14:paraId="01330886">
      <w:pPr>
        <w:pStyle w:val="7"/>
        <w:tabs>
          <w:tab w:val="left" w:pos="0"/>
        </w:tabs>
        <w:ind w:left="0" w:leftChars="0" w:firstLine="0"/>
        <w:jc w:val="center"/>
        <w:rPr>
          <w:rFonts w:hint="eastAsia" w:ascii="Times New Roman" w:hAnsi="Times New Roman" w:eastAsia="仿宋_GB2312" w:cs="仿宋"/>
          <w:sz w:val="32"/>
          <w:szCs w:val="32"/>
          <w:highlight w:val="none"/>
          <w:lang w:eastAsia="zh-CN"/>
        </w:rPr>
      </w:pPr>
      <w:r>
        <w:rPr>
          <w:rFonts w:eastAsia="仿宋_GB2312"/>
          <w:sz w:val="32"/>
          <w:szCs w:val="32"/>
          <w:highlight w:val="none"/>
        </w:rPr>
        <w:t>图1.收入预算图</w:t>
      </w:r>
      <w:r>
        <w:rPr>
          <w:rFonts w:hint="eastAsia" w:ascii="Times New Roman" w:hAnsi="Times New Roman" w:eastAsia="仿宋_GB2312" w:cs="仿宋"/>
          <w:sz w:val="32"/>
          <w:szCs w:val="32"/>
          <w:highlight w:val="none"/>
          <w:lang w:eastAsia="zh-CN"/>
        </w:rPr>
        <w:t>（</w:t>
      </w:r>
      <w:r>
        <w:rPr>
          <w:rFonts w:hint="eastAsia" w:ascii="Times New Roman" w:hAnsi="Times New Roman" w:eastAsia="仿宋_GB2312" w:cs="仿宋"/>
          <w:sz w:val="32"/>
          <w:szCs w:val="32"/>
          <w:highlight w:val="none"/>
          <w:lang w:val="en-US" w:eastAsia="zh-CN"/>
        </w:rPr>
        <w:t>可以饼图列示</w:t>
      </w:r>
      <w:r>
        <w:rPr>
          <w:rFonts w:hint="eastAsia" w:ascii="Times New Roman" w:hAnsi="Times New Roman" w:eastAsia="仿宋_GB2312" w:cs="仿宋"/>
          <w:sz w:val="32"/>
          <w:szCs w:val="32"/>
          <w:highlight w:val="none"/>
          <w:lang w:eastAsia="zh-CN"/>
        </w:rPr>
        <w:t>）</w:t>
      </w:r>
    </w:p>
    <w:p w14:paraId="145407F9">
      <w:pPr>
        <w:pStyle w:val="7"/>
        <w:tabs>
          <w:tab w:val="left" w:pos="0"/>
        </w:tabs>
        <w:ind w:left="0" w:leftChars="0" w:firstLine="0"/>
        <w:jc w:val="center"/>
        <w:rPr>
          <w:rFonts w:hint="eastAsia" w:ascii="Times New Roman" w:hAnsi="Times New Roman" w:eastAsia="仿宋_GB2312" w:cs="仿宋"/>
          <w:sz w:val="32"/>
          <w:szCs w:val="32"/>
          <w:highlight w:val="none"/>
          <w:lang w:eastAsia="zh-CN"/>
        </w:rPr>
      </w:pPr>
    </w:p>
    <w:p w14:paraId="04307512">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三、支出预算情况说明</w:t>
      </w:r>
    </w:p>
    <w:p w14:paraId="36208897">
      <w:pPr>
        <w:pStyle w:val="4"/>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支出预算合计</w:t>
      </w:r>
      <w:r>
        <w:rPr>
          <w:rFonts w:hint="eastAsia" w:eastAsia="仿宋_GB2312"/>
          <w:sz w:val="32"/>
          <w:szCs w:val="32"/>
          <w:highlight w:val="none"/>
          <w:u w:val="single"/>
          <w:lang w:val="en-US" w:eastAsia="zh-CN"/>
        </w:rPr>
        <w:t>535.67</w:t>
      </w:r>
      <w:r>
        <w:rPr>
          <w:rFonts w:eastAsia="仿宋_GB2312"/>
          <w:sz w:val="32"/>
          <w:szCs w:val="32"/>
          <w:highlight w:val="none"/>
        </w:rPr>
        <w:t>万元，其中</w:t>
      </w:r>
      <w:r>
        <w:rPr>
          <w:rFonts w:hint="eastAsia" w:eastAsia="仿宋_GB2312"/>
          <w:sz w:val="32"/>
          <w:szCs w:val="32"/>
          <w:highlight w:val="none"/>
          <w:lang w:eastAsia="zh-CN"/>
        </w:rPr>
        <w:t>：</w:t>
      </w:r>
    </w:p>
    <w:p w14:paraId="0191F4F9">
      <w:pPr>
        <w:pStyle w:val="4"/>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eastAsia="仿宋_GB2312"/>
          <w:sz w:val="32"/>
          <w:szCs w:val="32"/>
          <w:highlight w:val="none"/>
        </w:rPr>
        <w:t>基本支出</w:t>
      </w:r>
      <w:r>
        <w:rPr>
          <w:rFonts w:hint="eastAsia" w:eastAsia="仿宋_GB2312"/>
          <w:sz w:val="32"/>
          <w:szCs w:val="32"/>
          <w:highlight w:val="none"/>
          <w:u w:val="single"/>
          <w:lang w:val="en-US" w:eastAsia="zh-CN"/>
        </w:rPr>
        <w:t>450.17</w:t>
      </w:r>
      <w:r>
        <w:rPr>
          <w:rFonts w:eastAsia="仿宋_GB2312"/>
          <w:sz w:val="32"/>
          <w:szCs w:val="32"/>
          <w:highlight w:val="none"/>
        </w:rPr>
        <w:t>万元，占</w:t>
      </w:r>
      <w:r>
        <w:rPr>
          <w:rFonts w:hint="eastAsia" w:eastAsia="仿宋_GB2312"/>
          <w:sz w:val="32"/>
          <w:szCs w:val="32"/>
          <w:highlight w:val="none"/>
          <w:u w:val="single"/>
          <w:lang w:val="en-US" w:eastAsia="zh-CN"/>
        </w:rPr>
        <w:t>84</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70946C4C">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项目支出</w:t>
      </w:r>
      <w:r>
        <w:rPr>
          <w:rFonts w:hint="eastAsia" w:eastAsia="仿宋_GB2312"/>
          <w:sz w:val="32"/>
          <w:szCs w:val="32"/>
          <w:highlight w:val="none"/>
          <w:u w:val="single"/>
          <w:lang w:val="en-US" w:eastAsia="zh-CN"/>
        </w:rPr>
        <w:t>85.5</w:t>
      </w:r>
      <w:r>
        <w:rPr>
          <w:rFonts w:eastAsia="仿宋_GB2312"/>
          <w:sz w:val="32"/>
          <w:szCs w:val="32"/>
          <w:highlight w:val="none"/>
        </w:rPr>
        <w:t>万元，占</w:t>
      </w:r>
      <w:r>
        <w:rPr>
          <w:rFonts w:hint="eastAsia" w:eastAsia="仿宋_GB2312"/>
          <w:sz w:val="32"/>
          <w:szCs w:val="32"/>
          <w:highlight w:val="none"/>
          <w:u w:val="single"/>
          <w:lang w:val="en-US" w:eastAsia="zh-CN"/>
        </w:rPr>
        <w:t>16</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C3B2A53">
      <w:pPr>
        <w:pStyle w:val="4"/>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eastAsia="仿宋_GB2312"/>
          <w:sz w:val="32"/>
          <w:szCs w:val="32"/>
          <w:highlight w:val="none"/>
        </w:rPr>
        <w:t>事业单位经营支出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E5B7BE3">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上缴上级支出</w:t>
      </w:r>
      <w:r>
        <w:rPr>
          <w:rFonts w:hint="eastAsia" w:eastAsia="仿宋_GB2312"/>
          <w:sz w:val="32"/>
          <w:szCs w:val="32"/>
          <w:highlight w:val="non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9324465">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对附属单位补助支出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4E4C142">
      <w:pPr>
        <w:pStyle w:val="7"/>
        <w:ind w:left="0" w:leftChars="0" w:firstLine="220"/>
        <w:jc w:val="center"/>
        <w:rPr>
          <w:rFonts w:hint="default" w:eastAsia="仿宋_GB2312"/>
          <w:sz w:val="32"/>
          <w:szCs w:val="32"/>
          <w:highlight w:val="none"/>
        </w:rPr>
      </w:pPr>
    </w:p>
    <w:p w14:paraId="444FB8F6">
      <w:pPr>
        <w:pStyle w:val="7"/>
        <w:ind w:left="0" w:leftChars="0" w:firstLine="220"/>
        <w:jc w:val="center"/>
        <w:rPr>
          <w:rFonts w:hint="default" w:eastAsia="仿宋_GB2312"/>
          <w:sz w:val="32"/>
          <w:szCs w:val="32"/>
          <w:highlight w:val="none"/>
        </w:rPr>
      </w:pPr>
    </w:p>
    <w:p w14:paraId="0D58178A">
      <w:pPr>
        <w:pStyle w:val="7"/>
        <w:ind w:left="0" w:leftChars="0" w:firstLine="220"/>
        <w:jc w:val="center"/>
        <w:rPr>
          <w:rFonts w:hint="eastAsia" w:eastAsia="仿宋_GB2312"/>
          <w:sz w:val="32"/>
          <w:szCs w:val="32"/>
          <w:highlight w:val="none"/>
          <w:lang w:eastAsia="zh-CN"/>
        </w:rPr>
      </w:pPr>
      <w:r>
        <w:rPr>
          <w:rFonts w:hint="eastAsia" w:eastAsia="仿宋_GB2312"/>
          <w:sz w:val="32"/>
          <w:szCs w:val="32"/>
          <w:highlight w:val="none"/>
          <w:lang w:eastAsia="zh-CN"/>
        </w:rPr>
        <w:drawing>
          <wp:anchor distT="0" distB="0" distL="114300" distR="114300" simplePos="0" relativeHeight="251661312" behindDoc="0" locked="0" layoutInCell="1" allowOverlap="1">
            <wp:simplePos x="0" y="0"/>
            <wp:positionH relativeFrom="column">
              <wp:posOffset>968375</wp:posOffset>
            </wp:positionH>
            <wp:positionV relativeFrom="paragraph">
              <wp:posOffset>-7996555</wp:posOffset>
            </wp:positionV>
            <wp:extent cx="3943350" cy="3943350"/>
            <wp:effectExtent l="0" t="0" r="0" b="0"/>
            <wp:wrapTopAndBottom/>
            <wp:docPr id="5" name="图片 5" descr="饼状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饼状图3"/>
                    <pic:cNvPicPr>
                      <a:picLocks noChangeAspect="1"/>
                    </pic:cNvPicPr>
                  </pic:nvPicPr>
                  <pic:blipFill>
                    <a:blip r:embed="rId7"/>
                    <a:stretch>
                      <a:fillRect/>
                    </a:stretch>
                  </pic:blipFill>
                  <pic:spPr>
                    <a:xfrm>
                      <a:off x="0" y="0"/>
                      <a:ext cx="3943350" cy="3943350"/>
                    </a:xfrm>
                    <a:prstGeom prst="rect">
                      <a:avLst/>
                    </a:prstGeom>
                  </pic:spPr>
                </pic:pic>
              </a:graphicData>
            </a:graphic>
          </wp:anchor>
        </w:drawing>
      </w:r>
    </w:p>
    <w:p w14:paraId="68F940BE">
      <w:pPr>
        <w:pStyle w:val="7"/>
        <w:ind w:left="0" w:leftChars="0" w:firstLine="220"/>
        <w:jc w:val="center"/>
        <w:rPr>
          <w:rFonts w:hint="default" w:eastAsia="仿宋_GB2312"/>
          <w:sz w:val="32"/>
          <w:szCs w:val="32"/>
          <w:highlight w:val="none"/>
        </w:rPr>
      </w:pPr>
    </w:p>
    <w:p w14:paraId="4C55FCE0">
      <w:pPr>
        <w:pStyle w:val="7"/>
        <w:ind w:left="0" w:leftChars="0" w:firstLine="220"/>
        <w:jc w:val="center"/>
        <w:rPr>
          <w:rFonts w:hint="default"/>
          <w:highlight w:val="none"/>
        </w:rPr>
      </w:pPr>
      <w:r>
        <w:rPr>
          <w:rFonts w:eastAsia="仿宋_GB2312"/>
          <w:sz w:val="32"/>
          <w:szCs w:val="32"/>
          <w:highlight w:val="none"/>
        </w:rPr>
        <w:t>图2.支出预算图</w:t>
      </w:r>
      <w:r>
        <w:rPr>
          <w:rFonts w:hint="eastAsia" w:ascii="Times New Roman" w:hAnsi="Times New Roman" w:eastAsia="仿宋_GB2312" w:cs="仿宋"/>
          <w:sz w:val="32"/>
          <w:szCs w:val="32"/>
          <w:highlight w:val="none"/>
          <w:lang w:eastAsia="zh-CN"/>
        </w:rPr>
        <w:t>（</w:t>
      </w:r>
      <w:r>
        <w:rPr>
          <w:rFonts w:hint="eastAsia" w:ascii="Times New Roman" w:hAnsi="Times New Roman" w:eastAsia="仿宋_GB2312" w:cs="仿宋"/>
          <w:sz w:val="32"/>
          <w:szCs w:val="32"/>
          <w:highlight w:val="none"/>
          <w:lang w:val="en-US" w:eastAsia="zh-CN"/>
        </w:rPr>
        <w:t>可以饼图列示</w:t>
      </w:r>
      <w:r>
        <w:rPr>
          <w:rFonts w:hint="eastAsia" w:ascii="Times New Roman" w:hAnsi="Times New Roman" w:eastAsia="仿宋_GB2312" w:cs="仿宋"/>
          <w:sz w:val="32"/>
          <w:szCs w:val="32"/>
          <w:highlight w:val="none"/>
          <w:lang w:eastAsia="zh-CN"/>
        </w:rPr>
        <w:t>）</w:t>
      </w:r>
    </w:p>
    <w:p w14:paraId="27DD7C59">
      <w:pPr>
        <w:pStyle w:val="4"/>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p>
    <w:p w14:paraId="023A8964">
      <w:pPr>
        <w:spacing w:line="600" w:lineRule="exact"/>
        <w:ind w:left="6" w:leftChars="0" w:firstLine="633" w:firstLineChars="198"/>
        <w:outlineLvl w:val="2"/>
        <w:rPr>
          <w:rFonts w:eastAsia="黑体" w:cs="黑体"/>
          <w:sz w:val="32"/>
          <w:szCs w:val="36"/>
          <w:highlight w:val="none"/>
        </w:rPr>
      </w:pPr>
      <w:r>
        <w:rPr>
          <w:rFonts w:hint="eastAsia" w:eastAsia="黑体" w:cs="黑体"/>
          <w:sz w:val="32"/>
          <w:szCs w:val="36"/>
          <w:highlight w:val="none"/>
        </w:rPr>
        <w:t>四、财政拨款收支预算总体情况说明</w:t>
      </w:r>
    </w:p>
    <w:p w14:paraId="18E05DCD">
      <w:pPr>
        <w:pStyle w:val="4"/>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财政拨款收、支总预算</w:t>
      </w:r>
      <w:r>
        <w:rPr>
          <w:rFonts w:eastAsia="仿宋_GB2312"/>
          <w:sz w:val="32"/>
          <w:szCs w:val="32"/>
          <w:highlight w:val="none"/>
          <w:u w:val="single"/>
        </w:rPr>
        <w:t xml:space="preserve">     </w:t>
      </w:r>
      <w:r>
        <w:rPr>
          <w:rFonts w:hint="eastAsia" w:eastAsia="仿宋_GB2312"/>
          <w:sz w:val="32"/>
          <w:szCs w:val="32"/>
          <w:highlight w:val="none"/>
          <w:u w:val="single"/>
          <w:lang w:val="en-US" w:eastAsia="zh-CN"/>
        </w:rPr>
        <w:t>535.67</w:t>
      </w:r>
      <w:r>
        <w:rPr>
          <w:rFonts w:eastAsia="仿宋_GB2312"/>
          <w:sz w:val="32"/>
          <w:szCs w:val="32"/>
          <w:highlight w:val="none"/>
        </w:rPr>
        <w:t>万元。</w:t>
      </w:r>
      <w:r>
        <w:rPr>
          <w:rFonts w:hint="eastAsia" w:ascii="仿宋_GB2312" w:hAnsi="仿宋_GB2312" w:eastAsia="仿宋_GB2312" w:cs="仿宋_GB2312"/>
          <w:sz w:val="32"/>
          <w:szCs w:val="32"/>
          <w:highlight w:val="none"/>
        </w:rPr>
        <w:t>与上年相比收、支预算总计各</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72.28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15.6</w:t>
      </w:r>
      <w:r>
        <w:rPr>
          <w:rFonts w:hint="eastAsia" w:ascii="仿宋_GB2312" w:hAnsi="仿宋_GB2312" w:eastAsia="仿宋_GB2312" w:cs="仿宋_GB2312"/>
          <w:sz w:val="32"/>
          <w:szCs w:val="32"/>
          <w:highlight w:val="none"/>
        </w:rPr>
        <w:t>%。</w:t>
      </w:r>
      <w:r>
        <w:rPr>
          <w:rFonts w:eastAsia="仿宋_GB2312"/>
          <w:sz w:val="32"/>
          <w:szCs w:val="32"/>
          <w:highlight w:val="none"/>
        </w:rPr>
        <w:t>主要原因是</w:t>
      </w:r>
      <w:r>
        <w:rPr>
          <w:rFonts w:hint="eastAsia" w:ascii="仿宋_GB2312" w:hAnsi="仿宋_GB2312" w:eastAsia="仿宋_GB2312"/>
          <w:sz w:val="32"/>
          <w:szCs w:val="32"/>
          <w:highlight w:val="none"/>
          <w:lang w:val="en-US" w:eastAsia="zh-CN"/>
        </w:rPr>
        <w:t>120工作经费增加</w:t>
      </w:r>
      <w:r>
        <w:rPr>
          <w:rFonts w:eastAsia="仿宋_GB2312"/>
          <w:sz w:val="32"/>
          <w:szCs w:val="32"/>
          <w:highlight w:val="none"/>
        </w:rPr>
        <w:t>。</w:t>
      </w:r>
    </w:p>
    <w:p w14:paraId="41AEF429">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五、一般公共预算支出预算情况说明</w:t>
      </w:r>
    </w:p>
    <w:p w14:paraId="7D18F940">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一般公共预算财政拨款支出预算</w:t>
      </w:r>
      <w:r>
        <w:rPr>
          <w:rFonts w:hint="eastAsia" w:eastAsia="仿宋_GB2312"/>
          <w:sz w:val="32"/>
          <w:szCs w:val="32"/>
          <w:highlight w:val="none"/>
          <w:u w:val="single"/>
          <w:lang w:val="en-US" w:eastAsia="zh-CN"/>
        </w:rPr>
        <w:t>535.67</w:t>
      </w:r>
      <w:r>
        <w:rPr>
          <w:rFonts w:eastAsia="仿宋_GB2312"/>
          <w:sz w:val="32"/>
          <w:szCs w:val="32"/>
          <w:highlight w:val="none"/>
        </w:rPr>
        <w:t>万元，与上年相比</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72.28</w:t>
      </w:r>
      <w:r>
        <w:rPr>
          <w:rFonts w:eastAsia="仿宋_GB2312"/>
          <w:sz w:val="32"/>
          <w:szCs w:val="32"/>
          <w:highlight w:val="none"/>
        </w:rPr>
        <w:t>万元，</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u w:val="single"/>
          <w:lang w:val="en-US" w:eastAsia="zh-CN"/>
        </w:rPr>
        <w:t>15.6</w:t>
      </w:r>
      <w:r>
        <w:rPr>
          <w:rFonts w:hint="eastAsia" w:ascii="仿宋_GB2312" w:hAnsi="仿宋_GB2312" w:eastAsia="仿宋_GB2312"/>
          <w:sz w:val="32"/>
          <w:szCs w:val="32"/>
          <w:highlight w:val="none"/>
          <w:lang w:eastAsia="zh-CN"/>
        </w:rPr>
        <w:t>%</w:t>
      </w:r>
      <w:r>
        <w:rPr>
          <w:rFonts w:eastAsia="仿宋_GB2312"/>
          <w:sz w:val="32"/>
          <w:szCs w:val="32"/>
          <w:highlight w:val="none"/>
        </w:rPr>
        <w:t>。</w:t>
      </w:r>
      <w:r>
        <w:rPr>
          <w:rFonts w:hint="eastAsia" w:eastAsia="仿宋_GB2312"/>
          <w:sz w:val="32"/>
          <w:szCs w:val="32"/>
          <w:highlight w:val="none"/>
        </w:rPr>
        <w:t>具体情况如下：</w:t>
      </w:r>
    </w:p>
    <w:p w14:paraId="31F9F403">
      <w:pPr>
        <w:pStyle w:val="4"/>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w:t>
      </w:r>
      <w:r>
        <w:rPr>
          <w:rFonts w:hint="eastAsia" w:ascii="楷体" w:hAnsi="楷体" w:eastAsia="楷体" w:cs="楷体"/>
          <w:b/>
          <w:bCs/>
          <w:sz w:val="32"/>
          <w:szCs w:val="32"/>
          <w:highlight w:val="none"/>
          <w:lang w:eastAsia="zh-CN"/>
        </w:rPr>
        <w:t>卫生健康支出</w:t>
      </w:r>
      <w:r>
        <w:rPr>
          <w:rFonts w:hint="eastAsia" w:ascii="楷体" w:hAnsi="楷体" w:eastAsia="楷体" w:cs="楷体"/>
          <w:b/>
          <w:bCs/>
          <w:sz w:val="32"/>
          <w:szCs w:val="32"/>
          <w:highlight w:val="none"/>
        </w:rPr>
        <w:t>（类）</w:t>
      </w:r>
    </w:p>
    <w:p w14:paraId="2C2AC014">
      <w:pPr>
        <w:pStyle w:val="4"/>
        <w:spacing w:after="0" w:line="600" w:lineRule="exact"/>
        <w:ind w:firstLine="640" w:firstLineChars="200"/>
        <w:rPr>
          <w:rFonts w:eastAsia="仿宋_GB2312"/>
          <w:sz w:val="32"/>
          <w:szCs w:val="32"/>
          <w:highlight w:val="none"/>
        </w:rPr>
      </w:pPr>
      <w:r>
        <w:rPr>
          <w:rFonts w:hint="eastAsia" w:eastAsia="仿宋_GB2312"/>
          <w:sz w:val="32"/>
          <w:szCs w:val="32"/>
          <w:highlight w:val="none"/>
          <w:lang w:eastAsia="zh-CN"/>
        </w:rPr>
        <w:t>卫生健康支出</w:t>
      </w:r>
      <w:r>
        <w:rPr>
          <w:rFonts w:hint="eastAsia" w:eastAsia="仿宋_GB2312"/>
          <w:sz w:val="32"/>
          <w:szCs w:val="32"/>
          <w:highlight w:val="none"/>
        </w:rPr>
        <w:t>类年初预算数为</w:t>
      </w:r>
      <w:r>
        <w:rPr>
          <w:rFonts w:hint="eastAsia" w:eastAsia="仿宋_GB2312"/>
          <w:sz w:val="32"/>
          <w:szCs w:val="32"/>
          <w:highlight w:val="none"/>
          <w:lang w:val="en-US" w:eastAsia="zh-CN"/>
        </w:rPr>
        <w:t>437.59</w:t>
      </w:r>
      <w:r>
        <w:rPr>
          <w:rFonts w:eastAsia="仿宋_GB2312"/>
          <w:sz w:val="32"/>
          <w:szCs w:val="32"/>
          <w:highlight w:val="none"/>
        </w:rPr>
        <w:t>万元</w:t>
      </w:r>
      <w:r>
        <w:rPr>
          <w:rFonts w:hint="eastAsia" w:eastAsia="仿宋_GB2312"/>
          <w:sz w:val="32"/>
          <w:szCs w:val="32"/>
          <w:highlight w:val="none"/>
        </w:rPr>
        <w:t>，</w:t>
      </w:r>
      <w:r>
        <w:rPr>
          <w:rFonts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77.53</w:t>
      </w:r>
      <w:r>
        <w:rPr>
          <w:rFonts w:eastAsia="仿宋_GB2312"/>
          <w:sz w:val="32"/>
          <w:szCs w:val="32"/>
          <w:highlight w:val="none"/>
        </w:rPr>
        <w:t>万元</w:t>
      </w:r>
      <w:r>
        <w:rPr>
          <w:rFonts w:hint="eastAsia" w:eastAsia="仿宋_GB2312"/>
          <w:sz w:val="32"/>
          <w:szCs w:val="32"/>
          <w:highlight w:val="none"/>
        </w:rPr>
        <w:t>。其中：</w:t>
      </w:r>
    </w:p>
    <w:p w14:paraId="56F6A1CA">
      <w:pPr>
        <w:pStyle w:val="4"/>
        <w:numPr>
          <w:ilvl w:val="0"/>
          <w:numId w:val="3"/>
        </w:numPr>
        <w:spacing w:after="0" w:line="600" w:lineRule="exact"/>
        <w:ind w:firstLine="640" w:firstLineChars="200"/>
        <w:rPr>
          <w:rFonts w:hint="eastAsia" w:ascii="仿宋_GB2312" w:hAnsi="仿宋_GB2312" w:eastAsia="仿宋_GB2312"/>
          <w:sz w:val="32"/>
          <w:szCs w:val="32"/>
          <w:highlight w:val="none"/>
          <w:lang w:val="en-US" w:eastAsia="zh-CN"/>
        </w:rPr>
      </w:pPr>
      <w:r>
        <w:rPr>
          <w:rFonts w:hint="eastAsia" w:eastAsia="仿宋_GB2312"/>
          <w:sz w:val="32"/>
          <w:szCs w:val="32"/>
          <w:highlight w:val="none"/>
        </w:rPr>
        <w:t>公共卫生</w:t>
      </w:r>
      <w:r>
        <w:rPr>
          <w:rFonts w:eastAsia="仿宋_GB2312"/>
          <w:sz w:val="32"/>
          <w:szCs w:val="32"/>
          <w:highlight w:val="none"/>
        </w:rPr>
        <w:t>（款）</w:t>
      </w:r>
      <w:r>
        <w:rPr>
          <w:rFonts w:hint="eastAsia" w:eastAsia="仿宋_GB2312"/>
          <w:sz w:val="32"/>
          <w:szCs w:val="32"/>
          <w:highlight w:val="none"/>
        </w:rPr>
        <w:t>应急救治机构</w:t>
      </w:r>
      <w:r>
        <w:rPr>
          <w:rFonts w:eastAsia="仿宋_GB2312"/>
          <w:sz w:val="32"/>
          <w:szCs w:val="32"/>
          <w:highlight w:val="none"/>
        </w:rPr>
        <w:t>（项）。年初预算</w:t>
      </w:r>
      <w:r>
        <w:rPr>
          <w:rFonts w:hint="eastAsia" w:eastAsia="仿宋_GB2312"/>
          <w:sz w:val="32"/>
          <w:szCs w:val="32"/>
          <w:highlight w:val="none"/>
          <w:u w:val="single"/>
          <w:lang w:val="en-US" w:eastAsia="zh-CN"/>
        </w:rPr>
        <w:t>387.74</w:t>
      </w:r>
      <w:r>
        <w:rPr>
          <w:rFonts w:eastAsia="仿宋_GB2312"/>
          <w:sz w:val="32"/>
          <w:szCs w:val="32"/>
          <w:highlight w:val="none"/>
        </w:rPr>
        <w:t>万元，与上年相比</w:t>
      </w:r>
      <w:r>
        <w:rPr>
          <w:rFonts w:hint="eastAsia" w:eastAsia="仿宋_GB2312"/>
          <w:sz w:val="32"/>
          <w:szCs w:val="32"/>
          <w:highlight w:val="none"/>
          <w:lang w:val="en-US" w:eastAsia="zh-CN"/>
        </w:rPr>
        <w:t>增加19.55</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7.04</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val="en-US" w:eastAsia="zh-CN"/>
        </w:rPr>
        <w:t>项目增加。</w:t>
      </w:r>
    </w:p>
    <w:p w14:paraId="59CE776D">
      <w:pPr>
        <w:pStyle w:val="4"/>
        <w:numPr>
          <w:ilvl w:val="0"/>
          <w:numId w:val="0"/>
        </w:numPr>
        <w:spacing w:after="0" w:line="600" w:lineRule="exact"/>
        <w:ind w:firstLine="640" w:firstLineChars="200"/>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行政事业单位医疗</w:t>
      </w:r>
      <w:r>
        <w:rPr>
          <w:rFonts w:eastAsia="仿宋_GB2312"/>
          <w:sz w:val="32"/>
          <w:szCs w:val="32"/>
          <w:highlight w:val="none"/>
        </w:rPr>
        <w:t>（款）</w:t>
      </w:r>
      <w:r>
        <w:rPr>
          <w:rFonts w:hint="eastAsia" w:eastAsia="仿宋_GB2312"/>
          <w:sz w:val="32"/>
          <w:szCs w:val="32"/>
          <w:highlight w:val="none"/>
        </w:rPr>
        <w:t>事业单位医疗</w:t>
      </w:r>
      <w:r>
        <w:rPr>
          <w:rFonts w:eastAsia="仿宋_GB2312"/>
          <w:sz w:val="32"/>
          <w:szCs w:val="32"/>
          <w:highlight w:val="none"/>
        </w:rPr>
        <w:t>（项）。年初预算</w:t>
      </w:r>
      <w:r>
        <w:rPr>
          <w:rFonts w:hint="eastAsia" w:eastAsia="仿宋_GB2312"/>
          <w:sz w:val="32"/>
          <w:szCs w:val="32"/>
          <w:highlight w:val="none"/>
          <w:u w:val="single"/>
          <w:lang w:val="en-US" w:eastAsia="zh-CN"/>
        </w:rPr>
        <w:t>14.9</w:t>
      </w:r>
      <w:r>
        <w:rPr>
          <w:rFonts w:eastAsia="仿宋_GB2312"/>
          <w:sz w:val="32"/>
          <w:szCs w:val="32"/>
          <w:highlight w:val="none"/>
        </w:rPr>
        <w:t>万元，与上年相比</w:t>
      </w:r>
      <w:r>
        <w:rPr>
          <w:rFonts w:hint="eastAsia" w:eastAsia="仿宋_GB2312"/>
          <w:sz w:val="32"/>
          <w:szCs w:val="32"/>
          <w:highlight w:val="none"/>
          <w:lang w:val="en-US" w:eastAsia="zh-CN"/>
        </w:rPr>
        <w:t>减少3.99</w:t>
      </w:r>
      <w:r>
        <w:rPr>
          <w:rFonts w:eastAsia="仿宋_GB2312"/>
          <w:sz w:val="32"/>
          <w:szCs w:val="32"/>
          <w:highlight w:val="none"/>
        </w:rPr>
        <w:t>万元，减少</w:t>
      </w:r>
      <w:r>
        <w:rPr>
          <w:rFonts w:hint="eastAsia" w:eastAsia="仿宋_GB2312"/>
          <w:sz w:val="32"/>
          <w:szCs w:val="32"/>
          <w:highlight w:val="none"/>
          <w:u w:val="single"/>
          <w:lang w:val="en-US" w:eastAsia="zh-CN"/>
        </w:rPr>
        <w:t>21.12</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eastAsia="zh-CN"/>
        </w:rPr>
        <w:t>单位人员变动，基数变动</w:t>
      </w:r>
      <w:r>
        <w:rPr>
          <w:rFonts w:eastAsia="仿宋_GB2312"/>
          <w:sz w:val="32"/>
          <w:szCs w:val="32"/>
          <w:highlight w:val="none"/>
        </w:rPr>
        <w:t>。</w:t>
      </w:r>
    </w:p>
    <w:p w14:paraId="1B8BC9F2">
      <w:pPr>
        <w:pStyle w:val="4"/>
        <w:spacing w:after="0"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行政事业单位医疗</w:t>
      </w:r>
      <w:r>
        <w:rPr>
          <w:rFonts w:eastAsia="仿宋_GB2312"/>
          <w:sz w:val="32"/>
          <w:szCs w:val="32"/>
          <w:highlight w:val="none"/>
        </w:rPr>
        <w:t>（款）</w:t>
      </w:r>
      <w:r>
        <w:rPr>
          <w:rFonts w:hint="eastAsia" w:eastAsia="仿宋_GB2312"/>
          <w:sz w:val="32"/>
          <w:szCs w:val="32"/>
          <w:highlight w:val="none"/>
        </w:rPr>
        <w:t>公务员医疗补助</w:t>
      </w:r>
      <w:r>
        <w:rPr>
          <w:rFonts w:eastAsia="仿宋_GB2312"/>
          <w:sz w:val="32"/>
          <w:szCs w:val="32"/>
          <w:highlight w:val="none"/>
        </w:rPr>
        <w:t>（项）。年初预算</w:t>
      </w:r>
      <w:r>
        <w:rPr>
          <w:rFonts w:hint="eastAsia" w:eastAsia="仿宋_GB2312"/>
          <w:sz w:val="32"/>
          <w:szCs w:val="32"/>
          <w:highlight w:val="none"/>
          <w:u w:val="single"/>
          <w:lang w:val="en-US" w:eastAsia="zh-CN"/>
        </w:rPr>
        <w:t>9.45</w:t>
      </w:r>
      <w:r>
        <w:rPr>
          <w:rFonts w:eastAsia="仿宋_GB2312"/>
          <w:sz w:val="32"/>
          <w:szCs w:val="32"/>
          <w:highlight w:val="none"/>
        </w:rPr>
        <w:t>万元，与上年相比</w:t>
      </w:r>
      <w:r>
        <w:rPr>
          <w:rFonts w:hint="eastAsia" w:eastAsia="仿宋_GB2312"/>
          <w:sz w:val="32"/>
          <w:szCs w:val="32"/>
          <w:highlight w:val="none"/>
          <w:lang w:val="en-US" w:eastAsia="zh-CN"/>
        </w:rPr>
        <w:t>增加1.03</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12.23</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eastAsia="zh-CN"/>
        </w:rPr>
        <w:t>单位人员变动，基数变动</w:t>
      </w:r>
      <w:r>
        <w:rPr>
          <w:rFonts w:eastAsia="仿宋_GB2312"/>
          <w:sz w:val="32"/>
          <w:szCs w:val="32"/>
          <w:highlight w:val="none"/>
        </w:rPr>
        <w:t>。</w:t>
      </w:r>
    </w:p>
    <w:p w14:paraId="440EA76F">
      <w:pPr>
        <w:pStyle w:val="4"/>
        <w:spacing w:after="0" w:line="600" w:lineRule="exact"/>
        <w:ind w:firstLine="640" w:firstLineChars="200"/>
        <w:rPr>
          <w:rFonts w:hint="eastAsia" w:ascii="仿宋_GB2312" w:hAnsi="仿宋_GB2312" w:eastAsia="仿宋_GB2312"/>
          <w:sz w:val="32"/>
          <w:szCs w:val="32"/>
          <w:highlight w:val="none"/>
          <w:lang w:eastAsia="zh-CN"/>
        </w:rPr>
      </w:pPr>
      <w:r>
        <w:rPr>
          <w:rFonts w:hint="eastAsia" w:eastAsia="仿宋_GB2312"/>
          <w:sz w:val="32"/>
          <w:szCs w:val="32"/>
          <w:highlight w:val="none"/>
          <w:lang w:val="en-US" w:eastAsia="zh-CN"/>
        </w:rPr>
        <w:t>4.</w:t>
      </w:r>
      <w:r>
        <w:rPr>
          <w:rFonts w:hint="eastAsia" w:eastAsia="仿宋_GB2312"/>
          <w:sz w:val="32"/>
          <w:szCs w:val="32"/>
          <w:highlight w:val="none"/>
        </w:rPr>
        <w:t>其他卫生健康支出</w:t>
      </w:r>
      <w:r>
        <w:rPr>
          <w:rFonts w:eastAsia="仿宋_GB2312"/>
          <w:sz w:val="32"/>
          <w:szCs w:val="32"/>
          <w:highlight w:val="none"/>
        </w:rPr>
        <w:t>（款）</w:t>
      </w:r>
      <w:r>
        <w:rPr>
          <w:rFonts w:hint="eastAsia" w:eastAsia="仿宋_GB2312"/>
          <w:sz w:val="32"/>
          <w:szCs w:val="32"/>
          <w:highlight w:val="none"/>
        </w:rPr>
        <w:t>其他卫生健康支出</w:t>
      </w:r>
      <w:r>
        <w:rPr>
          <w:rFonts w:eastAsia="仿宋_GB2312"/>
          <w:sz w:val="32"/>
          <w:szCs w:val="32"/>
          <w:highlight w:val="none"/>
        </w:rPr>
        <w:t>（项）。年初预算</w:t>
      </w:r>
      <w:r>
        <w:rPr>
          <w:rFonts w:hint="eastAsia" w:eastAsia="仿宋_GB2312"/>
          <w:sz w:val="32"/>
          <w:szCs w:val="32"/>
          <w:highlight w:val="none"/>
          <w:u w:val="single"/>
          <w:lang w:val="en-US" w:eastAsia="zh-CN"/>
        </w:rPr>
        <w:t>20</w:t>
      </w:r>
      <w:r>
        <w:rPr>
          <w:rFonts w:eastAsia="仿宋_GB2312"/>
          <w:sz w:val="32"/>
          <w:szCs w:val="32"/>
          <w:highlight w:val="none"/>
        </w:rPr>
        <w:t>万元，与上年相比</w:t>
      </w:r>
      <w:r>
        <w:rPr>
          <w:rFonts w:hint="eastAsia" w:eastAsia="仿宋_GB2312"/>
          <w:sz w:val="32"/>
          <w:szCs w:val="32"/>
          <w:highlight w:val="none"/>
          <w:lang w:val="en-US" w:eastAsia="zh-CN"/>
        </w:rPr>
        <w:t>减少5</w:t>
      </w:r>
      <w:r>
        <w:rPr>
          <w:rFonts w:eastAsia="仿宋_GB2312"/>
          <w:sz w:val="32"/>
          <w:szCs w:val="32"/>
          <w:highlight w:val="none"/>
        </w:rPr>
        <w:t>万元，</w:t>
      </w:r>
      <w:r>
        <w:rPr>
          <w:rFonts w:hint="eastAsia" w:eastAsia="仿宋_GB2312"/>
          <w:sz w:val="32"/>
          <w:szCs w:val="32"/>
          <w:highlight w:val="none"/>
          <w:lang w:val="en-US" w:eastAsia="zh-CN"/>
        </w:rPr>
        <w:t>减少20</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val="en-US" w:eastAsia="zh-CN"/>
        </w:rPr>
        <w:t>压缩开支，经费减少</w:t>
      </w:r>
      <w:r>
        <w:rPr>
          <w:rFonts w:hint="eastAsia" w:ascii="仿宋_GB2312" w:hAnsi="仿宋_GB2312" w:eastAsia="仿宋_GB2312"/>
          <w:sz w:val="32"/>
          <w:szCs w:val="32"/>
          <w:highlight w:val="none"/>
          <w:lang w:eastAsia="zh-CN"/>
        </w:rPr>
        <w:t>。</w:t>
      </w:r>
    </w:p>
    <w:p w14:paraId="27518D8E">
      <w:pPr>
        <w:pStyle w:val="4"/>
        <w:spacing w:after="0" w:line="600" w:lineRule="exact"/>
        <w:ind w:firstLine="640" w:firstLineChars="200"/>
        <w:rPr>
          <w:rFonts w:hint="eastAsia" w:ascii="仿宋_GB2312" w:hAnsi="仿宋_GB2312" w:eastAsia="仿宋_GB2312"/>
          <w:sz w:val="32"/>
          <w:szCs w:val="32"/>
          <w:highlight w:val="none"/>
          <w:lang w:val="en-US" w:eastAsia="zh-CN"/>
        </w:rPr>
      </w:pPr>
      <w:r>
        <w:rPr>
          <w:rFonts w:hint="eastAsia" w:eastAsia="仿宋_GB2312"/>
          <w:sz w:val="32"/>
          <w:szCs w:val="32"/>
          <w:highlight w:val="none"/>
          <w:lang w:val="en-US" w:eastAsia="zh-CN"/>
        </w:rPr>
        <w:t>5.</w:t>
      </w:r>
      <w:r>
        <w:rPr>
          <w:rFonts w:hint="eastAsia" w:eastAsia="仿宋_GB2312"/>
          <w:sz w:val="32"/>
          <w:szCs w:val="32"/>
          <w:highlight w:val="none"/>
        </w:rPr>
        <w:t>公共卫生</w:t>
      </w:r>
      <w:r>
        <w:rPr>
          <w:rFonts w:eastAsia="仿宋_GB2312"/>
          <w:sz w:val="32"/>
          <w:szCs w:val="32"/>
          <w:highlight w:val="none"/>
        </w:rPr>
        <w:t>（款）</w:t>
      </w:r>
      <w:r>
        <w:rPr>
          <w:rFonts w:hint="eastAsia" w:eastAsia="仿宋_GB2312"/>
          <w:sz w:val="32"/>
          <w:szCs w:val="32"/>
          <w:highlight w:val="none"/>
        </w:rPr>
        <w:t>基本公共卫生服务</w:t>
      </w:r>
      <w:r>
        <w:rPr>
          <w:rFonts w:eastAsia="仿宋_GB2312"/>
          <w:sz w:val="32"/>
          <w:szCs w:val="32"/>
          <w:highlight w:val="none"/>
        </w:rPr>
        <w:t>（项）。年初预算</w:t>
      </w:r>
      <w:r>
        <w:rPr>
          <w:rFonts w:hint="eastAsia" w:eastAsia="仿宋_GB2312"/>
          <w:sz w:val="32"/>
          <w:szCs w:val="32"/>
          <w:highlight w:val="none"/>
          <w:u w:val="single"/>
          <w:lang w:val="en-US" w:eastAsia="zh-CN"/>
        </w:rPr>
        <w:t>3</w:t>
      </w:r>
      <w:r>
        <w:rPr>
          <w:rFonts w:eastAsia="仿宋_GB2312"/>
          <w:sz w:val="32"/>
          <w:szCs w:val="32"/>
          <w:highlight w:val="none"/>
        </w:rPr>
        <w:t>万元，与上年相比</w:t>
      </w:r>
      <w:r>
        <w:rPr>
          <w:rFonts w:hint="eastAsia" w:eastAsia="仿宋_GB2312"/>
          <w:sz w:val="32"/>
          <w:szCs w:val="32"/>
          <w:highlight w:val="none"/>
          <w:lang w:val="en-US" w:eastAsia="zh-CN"/>
        </w:rPr>
        <w:t>增加3</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100</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健康素养</w:t>
      </w:r>
      <w:r>
        <w:rPr>
          <w:rFonts w:hint="eastAsia" w:ascii="仿宋_GB2312" w:hAnsi="仿宋_GB2312" w:eastAsia="仿宋_GB2312"/>
          <w:sz w:val="32"/>
          <w:szCs w:val="32"/>
          <w:highlight w:val="none"/>
          <w:lang w:val="en-US" w:eastAsia="zh-CN"/>
        </w:rPr>
        <w:t>项目增加。</w:t>
      </w:r>
    </w:p>
    <w:p w14:paraId="17F5557D">
      <w:pPr>
        <w:pStyle w:val="4"/>
        <w:spacing w:after="0" w:line="600" w:lineRule="exact"/>
        <w:ind w:firstLine="640" w:firstLineChars="200"/>
        <w:rPr>
          <w:rFonts w:hint="eastAsia" w:ascii="仿宋_GB2312" w:hAnsi="仿宋_GB2312" w:eastAsia="仿宋_GB2312"/>
          <w:sz w:val="32"/>
          <w:szCs w:val="32"/>
          <w:highlight w:val="none"/>
          <w:lang w:val="en-US" w:eastAsia="zh-CN"/>
        </w:rPr>
      </w:pPr>
      <w:r>
        <w:rPr>
          <w:rFonts w:hint="eastAsia" w:eastAsia="仿宋_GB2312"/>
          <w:sz w:val="32"/>
          <w:szCs w:val="32"/>
          <w:highlight w:val="none"/>
          <w:lang w:val="en-US" w:eastAsia="zh-CN"/>
        </w:rPr>
        <w:t>6.</w:t>
      </w:r>
      <w:r>
        <w:rPr>
          <w:rFonts w:hint="eastAsia" w:eastAsia="仿宋_GB2312"/>
          <w:sz w:val="32"/>
          <w:szCs w:val="32"/>
          <w:highlight w:val="none"/>
        </w:rPr>
        <w:t>公共卫生</w:t>
      </w:r>
      <w:r>
        <w:rPr>
          <w:rFonts w:eastAsia="仿宋_GB2312"/>
          <w:sz w:val="32"/>
          <w:szCs w:val="32"/>
          <w:highlight w:val="none"/>
        </w:rPr>
        <w:t>（款）</w:t>
      </w:r>
      <w:r>
        <w:rPr>
          <w:rFonts w:hint="eastAsia" w:eastAsia="仿宋_GB2312"/>
          <w:sz w:val="32"/>
          <w:szCs w:val="32"/>
          <w:highlight w:val="none"/>
        </w:rPr>
        <w:t>重大公共卫生服务</w:t>
      </w:r>
      <w:r>
        <w:rPr>
          <w:rFonts w:eastAsia="仿宋_GB2312"/>
          <w:sz w:val="32"/>
          <w:szCs w:val="32"/>
          <w:highlight w:val="none"/>
        </w:rPr>
        <w:t>（项）。年初预算</w:t>
      </w:r>
      <w:r>
        <w:rPr>
          <w:rFonts w:hint="eastAsia" w:eastAsia="仿宋_GB2312"/>
          <w:sz w:val="32"/>
          <w:szCs w:val="32"/>
          <w:highlight w:val="none"/>
          <w:u w:val="single"/>
          <w:lang w:val="en-US" w:eastAsia="zh-CN"/>
        </w:rPr>
        <w:t>1</w:t>
      </w:r>
      <w:r>
        <w:rPr>
          <w:rFonts w:eastAsia="仿宋_GB2312"/>
          <w:sz w:val="32"/>
          <w:szCs w:val="32"/>
          <w:highlight w:val="none"/>
        </w:rPr>
        <w:t>万元，与上年相比</w:t>
      </w:r>
      <w:r>
        <w:rPr>
          <w:rFonts w:hint="eastAsia" w:eastAsia="仿宋_GB2312"/>
          <w:sz w:val="32"/>
          <w:szCs w:val="32"/>
          <w:highlight w:val="none"/>
          <w:lang w:val="en-US" w:eastAsia="zh-CN"/>
        </w:rPr>
        <w:t>增加1</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100</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成人烟草监测</w:t>
      </w:r>
      <w:r>
        <w:rPr>
          <w:rFonts w:hint="eastAsia" w:ascii="仿宋_GB2312" w:hAnsi="仿宋_GB2312" w:eastAsia="仿宋_GB2312"/>
          <w:sz w:val="32"/>
          <w:szCs w:val="32"/>
          <w:highlight w:val="none"/>
          <w:lang w:val="en-US" w:eastAsia="zh-CN"/>
        </w:rPr>
        <w:t>项目增加。</w:t>
      </w:r>
    </w:p>
    <w:p w14:paraId="67B3E3FD">
      <w:pPr>
        <w:pStyle w:val="4"/>
        <w:spacing w:after="0" w:line="600" w:lineRule="exact"/>
        <w:ind w:firstLine="640" w:firstLineChars="200"/>
        <w:rPr>
          <w:rFonts w:hint="eastAsia" w:ascii="仿宋_GB2312" w:hAnsi="仿宋_GB2312" w:eastAsia="仿宋_GB2312"/>
          <w:sz w:val="32"/>
          <w:szCs w:val="32"/>
          <w:highlight w:val="none"/>
          <w:lang w:val="en-US" w:eastAsia="zh-CN"/>
        </w:rPr>
      </w:pPr>
      <w:r>
        <w:rPr>
          <w:rFonts w:hint="eastAsia" w:eastAsia="仿宋_GB2312"/>
          <w:sz w:val="32"/>
          <w:szCs w:val="32"/>
          <w:highlight w:val="none"/>
          <w:lang w:val="en-US" w:eastAsia="zh-CN"/>
        </w:rPr>
        <w:t>7.</w:t>
      </w:r>
      <w:r>
        <w:rPr>
          <w:rFonts w:hint="eastAsia" w:eastAsia="仿宋_GB2312"/>
          <w:sz w:val="32"/>
          <w:szCs w:val="32"/>
          <w:highlight w:val="none"/>
        </w:rPr>
        <w:t>计划生育事务</w:t>
      </w:r>
      <w:r>
        <w:rPr>
          <w:rFonts w:eastAsia="仿宋_GB2312"/>
          <w:sz w:val="32"/>
          <w:szCs w:val="32"/>
          <w:highlight w:val="none"/>
        </w:rPr>
        <w:t>（款）</w:t>
      </w:r>
      <w:r>
        <w:rPr>
          <w:rFonts w:hint="eastAsia" w:eastAsia="仿宋_GB2312"/>
          <w:sz w:val="32"/>
          <w:szCs w:val="32"/>
          <w:highlight w:val="none"/>
        </w:rPr>
        <w:t>其他计划生育事务支出</w:t>
      </w:r>
      <w:r>
        <w:rPr>
          <w:rFonts w:eastAsia="仿宋_GB2312"/>
          <w:sz w:val="32"/>
          <w:szCs w:val="32"/>
          <w:highlight w:val="none"/>
        </w:rPr>
        <w:t>（项）。年初预算</w:t>
      </w:r>
      <w:r>
        <w:rPr>
          <w:rFonts w:hint="eastAsia" w:eastAsia="仿宋_GB2312"/>
          <w:sz w:val="32"/>
          <w:szCs w:val="32"/>
          <w:highlight w:val="none"/>
          <w:u w:val="single"/>
          <w:lang w:val="en-US" w:eastAsia="zh-CN"/>
        </w:rPr>
        <w:t>1.5</w:t>
      </w:r>
      <w:r>
        <w:rPr>
          <w:rFonts w:eastAsia="仿宋_GB2312"/>
          <w:sz w:val="32"/>
          <w:szCs w:val="32"/>
          <w:highlight w:val="none"/>
        </w:rPr>
        <w:t>万元，与上年相比</w:t>
      </w:r>
      <w:r>
        <w:rPr>
          <w:rFonts w:hint="eastAsia" w:eastAsia="仿宋_GB2312"/>
          <w:sz w:val="32"/>
          <w:szCs w:val="32"/>
          <w:highlight w:val="none"/>
          <w:lang w:val="en-US" w:eastAsia="zh-CN"/>
        </w:rPr>
        <w:t>增加1.5</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100</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健康素养</w:t>
      </w:r>
      <w:r>
        <w:rPr>
          <w:rFonts w:hint="eastAsia" w:ascii="仿宋_GB2312" w:hAnsi="仿宋_GB2312" w:eastAsia="仿宋_GB2312"/>
          <w:sz w:val="32"/>
          <w:szCs w:val="32"/>
          <w:highlight w:val="none"/>
          <w:lang w:val="en-US" w:eastAsia="zh-CN"/>
        </w:rPr>
        <w:t>项目增加。</w:t>
      </w:r>
    </w:p>
    <w:p w14:paraId="0E41C345">
      <w:pPr>
        <w:pStyle w:val="4"/>
        <w:spacing w:after="0" w:line="600" w:lineRule="exact"/>
        <w:ind w:firstLine="640" w:firstLineChars="200"/>
        <w:rPr>
          <w:rFonts w:hint="default" w:eastAsia="仿宋_GB2312"/>
          <w:sz w:val="32"/>
          <w:szCs w:val="32"/>
          <w:highlight w:val="none"/>
          <w:lang w:val="en-US" w:eastAsia="zh-CN"/>
        </w:rPr>
      </w:pPr>
    </w:p>
    <w:p w14:paraId="11C448E6">
      <w:pPr>
        <w:pStyle w:val="4"/>
        <w:spacing w:after="0" w:line="600" w:lineRule="exact"/>
        <w:ind w:firstLine="640" w:firstLineChars="200"/>
        <w:rPr>
          <w:rFonts w:hint="default" w:eastAsia="仿宋_GB2312"/>
          <w:sz w:val="32"/>
          <w:szCs w:val="32"/>
          <w:highlight w:val="none"/>
          <w:lang w:val="en-US" w:eastAsia="zh-CN"/>
        </w:rPr>
      </w:pPr>
    </w:p>
    <w:p w14:paraId="33F420CD">
      <w:pPr>
        <w:pStyle w:val="4"/>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（二）社会保障和就业支出（类）</w:t>
      </w:r>
    </w:p>
    <w:p w14:paraId="38958CC9">
      <w:pPr>
        <w:pStyle w:val="4"/>
        <w:spacing w:after="0" w:line="600" w:lineRule="exact"/>
        <w:ind w:firstLine="640" w:firstLineChars="200"/>
        <w:rPr>
          <w:rFonts w:eastAsia="仿宋_GB2312"/>
          <w:sz w:val="32"/>
          <w:szCs w:val="32"/>
          <w:highlight w:val="none"/>
        </w:rPr>
      </w:pPr>
      <w:r>
        <w:rPr>
          <w:rFonts w:hint="eastAsia" w:eastAsia="仿宋_GB2312"/>
          <w:sz w:val="32"/>
          <w:szCs w:val="32"/>
          <w:highlight w:val="none"/>
        </w:rPr>
        <w:t>社会保障和就业支出年初预算数为</w:t>
      </w:r>
      <w:r>
        <w:rPr>
          <w:rFonts w:hint="eastAsia" w:eastAsia="仿宋_GB2312"/>
          <w:sz w:val="32"/>
          <w:szCs w:val="32"/>
          <w:highlight w:val="none"/>
          <w:u w:val="single"/>
          <w:lang w:val="en-US" w:eastAsia="zh-CN"/>
        </w:rPr>
        <w:t>69.48</w:t>
      </w:r>
      <w:r>
        <w:rPr>
          <w:rFonts w:eastAsia="仿宋_GB2312"/>
          <w:sz w:val="32"/>
          <w:szCs w:val="32"/>
          <w:highlight w:val="none"/>
        </w:rPr>
        <w:t>万元</w:t>
      </w:r>
      <w:r>
        <w:rPr>
          <w:rFonts w:hint="eastAsia" w:eastAsia="仿宋_GB2312"/>
          <w:sz w:val="32"/>
          <w:szCs w:val="32"/>
          <w:highlight w:val="none"/>
        </w:rPr>
        <w:t>，与上年相比</w:t>
      </w:r>
      <w:r>
        <w:rPr>
          <w:rFonts w:hint="eastAsia" w:eastAsia="仿宋_GB2312"/>
          <w:sz w:val="32"/>
          <w:szCs w:val="32"/>
          <w:highlight w:val="none"/>
          <w:lang w:val="en-US" w:eastAsia="zh-CN"/>
        </w:rPr>
        <w:t>减少3.89</w:t>
      </w:r>
      <w:r>
        <w:rPr>
          <w:rFonts w:eastAsia="仿宋_GB2312"/>
          <w:sz w:val="32"/>
          <w:szCs w:val="32"/>
          <w:highlight w:val="none"/>
        </w:rPr>
        <w:t>万元</w:t>
      </w:r>
      <w:r>
        <w:rPr>
          <w:rFonts w:hint="eastAsia" w:eastAsia="仿宋_GB2312"/>
          <w:sz w:val="32"/>
          <w:szCs w:val="32"/>
          <w:highlight w:val="none"/>
        </w:rPr>
        <w:t>。其中：</w:t>
      </w:r>
    </w:p>
    <w:p w14:paraId="0625D706">
      <w:pPr>
        <w:pStyle w:val="4"/>
        <w:numPr>
          <w:ilvl w:val="0"/>
          <w:numId w:val="4"/>
        </w:numPr>
        <w:spacing w:after="0" w:line="600" w:lineRule="exact"/>
        <w:ind w:left="-10" w:leftChars="0" w:firstLine="640" w:firstLineChars="0"/>
        <w:rPr>
          <w:rFonts w:eastAsia="仿宋_GB2312"/>
          <w:sz w:val="32"/>
          <w:szCs w:val="32"/>
          <w:highlight w:val="none"/>
        </w:rPr>
      </w:pPr>
      <w:r>
        <w:rPr>
          <w:rFonts w:hint="eastAsia" w:eastAsia="仿宋_GB2312"/>
          <w:sz w:val="32"/>
          <w:szCs w:val="32"/>
          <w:highlight w:val="none"/>
        </w:rPr>
        <w:t>行政事业单位养老支出</w:t>
      </w:r>
      <w:r>
        <w:rPr>
          <w:rFonts w:eastAsia="仿宋_GB2312"/>
          <w:sz w:val="32"/>
          <w:szCs w:val="32"/>
          <w:highlight w:val="none"/>
        </w:rPr>
        <w:t>（款）</w:t>
      </w:r>
      <w:r>
        <w:rPr>
          <w:rFonts w:hint="eastAsia" w:eastAsia="仿宋_GB2312"/>
          <w:sz w:val="32"/>
          <w:szCs w:val="32"/>
          <w:highlight w:val="none"/>
        </w:rPr>
        <w:t>事业单位离退休</w:t>
      </w:r>
      <w:r>
        <w:rPr>
          <w:rFonts w:eastAsia="仿宋_GB2312"/>
          <w:sz w:val="32"/>
          <w:szCs w:val="32"/>
          <w:highlight w:val="none"/>
        </w:rPr>
        <w:t>（项）。年初预算</w:t>
      </w:r>
      <w:r>
        <w:rPr>
          <w:rFonts w:hint="eastAsia" w:eastAsia="仿宋_GB2312"/>
          <w:sz w:val="32"/>
          <w:szCs w:val="32"/>
          <w:highlight w:val="none"/>
          <w:u w:val="single"/>
          <w:lang w:val="en-US" w:eastAsia="zh-CN"/>
        </w:rPr>
        <w:t>37.82</w:t>
      </w:r>
      <w:r>
        <w:rPr>
          <w:rFonts w:eastAsia="仿宋_GB2312"/>
          <w:sz w:val="32"/>
          <w:szCs w:val="32"/>
          <w:highlight w:val="none"/>
        </w:rPr>
        <w:t>万元，与上年相比增加</w:t>
      </w:r>
      <w:r>
        <w:rPr>
          <w:rFonts w:hint="eastAsia" w:eastAsia="仿宋_GB2312"/>
          <w:sz w:val="32"/>
          <w:szCs w:val="32"/>
          <w:highlight w:val="none"/>
          <w:lang w:val="en-US" w:eastAsia="zh-CN"/>
        </w:rPr>
        <w:t>1.21</w:t>
      </w:r>
      <w:r>
        <w:rPr>
          <w:rFonts w:eastAsia="仿宋_GB2312"/>
          <w:sz w:val="32"/>
          <w:szCs w:val="32"/>
          <w:highlight w:val="none"/>
        </w:rPr>
        <w:t>万元，增长</w:t>
      </w:r>
      <w:r>
        <w:rPr>
          <w:rFonts w:hint="eastAsia" w:eastAsia="仿宋_GB2312"/>
          <w:sz w:val="32"/>
          <w:szCs w:val="32"/>
          <w:highlight w:val="none"/>
          <w:lang w:val="en-US" w:eastAsia="zh-CN"/>
        </w:rPr>
        <w:t>3.3</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val="en-US" w:eastAsia="zh-CN"/>
        </w:rPr>
        <w:t>退休人员增加</w:t>
      </w:r>
      <w:r>
        <w:rPr>
          <w:rFonts w:hint="eastAsia" w:ascii="仿宋_GB2312" w:hAnsi="仿宋_GB2312" w:eastAsia="仿宋_GB2312"/>
          <w:sz w:val="32"/>
          <w:szCs w:val="32"/>
          <w:highlight w:val="none"/>
          <w:lang w:eastAsia="zh-CN"/>
        </w:rPr>
        <w:t>，基数变动</w:t>
      </w:r>
      <w:r>
        <w:rPr>
          <w:rFonts w:eastAsia="仿宋_GB2312"/>
          <w:sz w:val="32"/>
          <w:szCs w:val="32"/>
          <w:highlight w:val="none"/>
        </w:rPr>
        <w:t>。</w:t>
      </w:r>
    </w:p>
    <w:p w14:paraId="323EA4EE">
      <w:pPr>
        <w:pStyle w:val="4"/>
        <w:spacing w:after="0"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2.</w:t>
      </w:r>
      <w:r>
        <w:rPr>
          <w:rFonts w:hint="eastAsia" w:eastAsia="仿宋_GB2312"/>
          <w:sz w:val="32"/>
          <w:szCs w:val="32"/>
          <w:highlight w:val="none"/>
        </w:rPr>
        <w:t>行政事业单位养老支出</w:t>
      </w:r>
      <w:r>
        <w:rPr>
          <w:rFonts w:eastAsia="仿宋_GB2312"/>
          <w:sz w:val="32"/>
          <w:szCs w:val="32"/>
          <w:highlight w:val="none"/>
        </w:rPr>
        <w:t>（款）</w:t>
      </w:r>
      <w:r>
        <w:rPr>
          <w:rFonts w:hint="eastAsia" w:eastAsia="仿宋_GB2312"/>
          <w:sz w:val="32"/>
          <w:szCs w:val="32"/>
          <w:highlight w:val="none"/>
        </w:rPr>
        <w:t>机关事业单位基本养老保险缴费支出</w:t>
      </w:r>
      <w:r>
        <w:rPr>
          <w:rFonts w:eastAsia="仿宋_GB2312"/>
          <w:sz w:val="32"/>
          <w:szCs w:val="32"/>
          <w:highlight w:val="none"/>
        </w:rPr>
        <w:t>（项）。年初预算</w:t>
      </w:r>
      <w:r>
        <w:rPr>
          <w:rFonts w:hint="eastAsia" w:eastAsia="仿宋_GB2312"/>
          <w:sz w:val="32"/>
          <w:szCs w:val="32"/>
          <w:highlight w:val="none"/>
          <w:u w:val="single"/>
          <w:lang w:val="en-US" w:eastAsia="zh-CN"/>
        </w:rPr>
        <w:t>29.45</w:t>
      </w:r>
      <w:r>
        <w:rPr>
          <w:rFonts w:eastAsia="仿宋_GB2312"/>
          <w:sz w:val="32"/>
          <w:szCs w:val="32"/>
          <w:highlight w:val="none"/>
        </w:rPr>
        <w:t>万元，与上年相比</w:t>
      </w:r>
      <w:r>
        <w:rPr>
          <w:rFonts w:hint="eastAsia" w:eastAsia="仿宋_GB2312"/>
          <w:sz w:val="32"/>
          <w:szCs w:val="32"/>
          <w:highlight w:val="none"/>
          <w:lang w:val="en-US" w:eastAsia="zh-CN"/>
        </w:rPr>
        <w:t>增加4.79</w:t>
      </w:r>
      <w:r>
        <w:rPr>
          <w:rFonts w:eastAsia="仿宋_GB2312"/>
          <w:sz w:val="32"/>
          <w:szCs w:val="32"/>
          <w:highlight w:val="none"/>
        </w:rPr>
        <w:t>万元，</w:t>
      </w:r>
      <w:r>
        <w:rPr>
          <w:rFonts w:hint="eastAsia" w:eastAsia="仿宋_GB2312"/>
          <w:sz w:val="32"/>
          <w:szCs w:val="32"/>
          <w:highlight w:val="none"/>
          <w:lang w:val="en-US" w:eastAsia="zh-CN"/>
        </w:rPr>
        <w:t>增加19.42</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eastAsia="zh-CN"/>
        </w:rPr>
        <w:t>单位人员</w:t>
      </w:r>
      <w:r>
        <w:rPr>
          <w:rFonts w:hint="eastAsia" w:ascii="仿宋_GB2312" w:hAnsi="仿宋_GB2312" w:eastAsia="仿宋_GB2312"/>
          <w:sz w:val="32"/>
          <w:szCs w:val="32"/>
          <w:highlight w:val="none"/>
          <w:lang w:val="en-US" w:eastAsia="zh-CN"/>
        </w:rPr>
        <w:t>增加</w:t>
      </w:r>
      <w:r>
        <w:rPr>
          <w:rFonts w:hint="eastAsia" w:ascii="仿宋_GB2312" w:hAnsi="仿宋_GB2312" w:eastAsia="仿宋_GB2312"/>
          <w:sz w:val="32"/>
          <w:szCs w:val="32"/>
          <w:highlight w:val="none"/>
          <w:lang w:eastAsia="zh-CN"/>
        </w:rPr>
        <w:t>，基数变动</w:t>
      </w:r>
      <w:r>
        <w:rPr>
          <w:rFonts w:eastAsia="仿宋_GB2312"/>
          <w:sz w:val="32"/>
          <w:szCs w:val="32"/>
          <w:highlight w:val="none"/>
        </w:rPr>
        <w:t>。</w:t>
      </w:r>
    </w:p>
    <w:p w14:paraId="6F31FF42">
      <w:pPr>
        <w:pStyle w:val="4"/>
        <w:spacing w:after="0"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其他社会保障和就业支出</w:t>
      </w:r>
      <w:r>
        <w:rPr>
          <w:rFonts w:eastAsia="仿宋_GB2312"/>
          <w:sz w:val="32"/>
          <w:szCs w:val="32"/>
          <w:highlight w:val="none"/>
        </w:rPr>
        <w:t>（款）</w:t>
      </w:r>
      <w:r>
        <w:rPr>
          <w:rFonts w:hint="eastAsia" w:eastAsia="仿宋_GB2312"/>
          <w:sz w:val="32"/>
          <w:szCs w:val="32"/>
          <w:highlight w:val="none"/>
        </w:rPr>
        <w:t>其他社会保障和就业支出</w:t>
      </w:r>
      <w:r>
        <w:rPr>
          <w:rFonts w:eastAsia="仿宋_GB2312"/>
          <w:sz w:val="32"/>
          <w:szCs w:val="32"/>
          <w:highlight w:val="none"/>
        </w:rPr>
        <w:t>（项）。年初预算</w:t>
      </w:r>
      <w:r>
        <w:rPr>
          <w:rFonts w:hint="eastAsia" w:eastAsia="仿宋_GB2312"/>
          <w:sz w:val="32"/>
          <w:szCs w:val="32"/>
          <w:highlight w:val="none"/>
          <w:u w:val="single"/>
          <w:lang w:val="en-US" w:eastAsia="zh-CN"/>
        </w:rPr>
        <w:t>2.21</w:t>
      </w:r>
      <w:r>
        <w:rPr>
          <w:rFonts w:eastAsia="仿宋_GB2312"/>
          <w:sz w:val="32"/>
          <w:szCs w:val="32"/>
          <w:highlight w:val="none"/>
        </w:rPr>
        <w:t>万元，与上年相比</w:t>
      </w:r>
      <w:r>
        <w:rPr>
          <w:rFonts w:hint="eastAsia" w:eastAsia="仿宋_GB2312"/>
          <w:sz w:val="32"/>
          <w:szCs w:val="32"/>
          <w:highlight w:val="none"/>
          <w:lang w:val="en-US" w:eastAsia="zh-CN"/>
        </w:rPr>
        <w:t>减少9.89</w:t>
      </w:r>
      <w:r>
        <w:rPr>
          <w:rFonts w:eastAsia="仿宋_GB2312"/>
          <w:sz w:val="32"/>
          <w:szCs w:val="32"/>
          <w:highlight w:val="none"/>
        </w:rPr>
        <w:t>万元，</w:t>
      </w:r>
      <w:r>
        <w:rPr>
          <w:rFonts w:hint="eastAsia" w:eastAsia="仿宋_GB2312"/>
          <w:sz w:val="32"/>
          <w:szCs w:val="32"/>
          <w:highlight w:val="none"/>
          <w:lang w:val="en-US" w:eastAsia="zh-CN"/>
        </w:rPr>
        <w:t>减少81.74</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政府购买岗位保险放入其他工资</w:t>
      </w:r>
      <w:r>
        <w:rPr>
          <w:rFonts w:eastAsia="仿宋_GB2312"/>
          <w:sz w:val="32"/>
          <w:szCs w:val="32"/>
          <w:highlight w:val="none"/>
        </w:rPr>
        <w:t>。</w:t>
      </w:r>
    </w:p>
    <w:p w14:paraId="69887CD5">
      <w:pPr>
        <w:pStyle w:val="4"/>
        <w:tabs>
          <w:tab w:val="left" w:pos="4275"/>
        </w:tabs>
        <w:spacing w:after="0" w:line="600" w:lineRule="exact"/>
        <w:ind w:firstLine="643" w:firstLineChars="20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w:t>
      </w: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）住房保障支出（类）</w:t>
      </w:r>
    </w:p>
    <w:p w14:paraId="5A71C4C4">
      <w:pPr>
        <w:pStyle w:val="4"/>
        <w:numPr>
          <w:ilvl w:val="0"/>
          <w:numId w:val="0"/>
        </w:numPr>
        <w:spacing w:after="0"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1.</w:t>
      </w:r>
      <w:r>
        <w:rPr>
          <w:rFonts w:hint="eastAsia" w:eastAsia="仿宋_GB2312"/>
          <w:sz w:val="32"/>
          <w:szCs w:val="32"/>
          <w:highlight w:val="none"/>
        </w:rPr>
        <w:t>住房改革支出</w:t>
      </w:r>
      <w:r>
        <w:rPr>
          <w:rFonts w:eastAsia="仿宋_GB2312"/>
          <w:sz w:val="32"/>
          <w:szCs w:val="32"/>
          <w:highlight w:val="none"/>
        </w:rPr>
        <w:t>（款）</w:t>
      </w:r>
      <w:r>
        <w:rPr>
          <w:rFonts w:hint="eastAsia" w:eastAsia="仿宋_GB2312"/>
          <w:sz w:val="32"/>
          <w:szCs w:val="32"/>
          <w:highlight w:val="none"/>
        </w:rPr>
        <w:t>住房公积金</w:t>
      </w:r>
      <w:r>
        <w:rPr>
          <w:rFonts w:eastAsia="仿宋_GB2312"/>
          <w:sz w:val="32"/>
          <w:szCs w:val="32"/>
          <w:highlight w:val="none"/>
        </w:rPr>
        <w:t>（项）。年初预算</w:t>
      </w:r>
      <w:r>
        <w:rPr>
          <w:rFonts w:hint="eastAsia" w:eastAsia="仿宋_GB2312"/>
          <w:sz w:val="32"/>
          <w:szCs w:val="32"/>
          <w:highlight w:val="none"/>
          <w:u w:val="single"/>
          <w:lang w:val="en-US" w:eastAsia="zh-CN"/>
        </w:rPr>
        <w:t>28.61</w:t>
      </w:r>
      <w:r>
        <w:rPr>
          <w:rFonts w:eastAsia="仿宋_GB2312"/>
          <w:sz w:val="32"/>
          <w:szCs w:val="32"/>
          <w:highlight w:val="none"/>
        </w:rPr>
        <w:t>万元，与上年相比</w:t>
      </w:r>
      <w:r>
        <w:rPr>
          <w:rFonts w:hint="eastAsia" w:eastAsia="仿宋_GB2312"/>
          <w:sz w:val="32"/>
          <w:szCs w:val="32"/>
          <w:highlight w:val="none"/>
          <w:lang w:eastAsia="zh-CN"/>
        </w:rPr>
        <w:t>减少</w:t>
      </w:r>
      <w:r>
        <w:rPr>
          <w:rFonts w:hint="eastAsia" w:eastAsia="仿宋_GB2312"/>
          <w:sz w:val="32"/>
          <w:szCs w:val="32"/>
          <w:highlight w:val="none"/>
          <w:lang w:val="en-US" w:eastAsia="zh-CN"/>
        </w:rPr>
        <w:t>1.34</w:t>
      </w:r>
      <w:r>
        <w:rPr>
          <w:rFonts w:eastAsia="仿宋_GB2312"/>
          <w:sz w:val="32"/>
          <w:szCs w:val="32"/>
          <w:highlight w:val="none"/>
        </w:rPr>
        <w:t>万元，</w:t>
      </w:r>
      <w:r>
        <w:rPr>
          <w:rFonts w:hint="eastAsia" w:eastAsia="仿宋_GB2312"/>
          <w:sz w:val="32"/>
          <w:szCs w:val="32"/>
          <w:highlight w:val="none"/>
          <w:lang w:eastAsia="zh-CN"/>
        </w:rPr>
        <w:t>减少</w:t>
      </w:r>
      <w:r>
        <w:rPr>
          <w:rFonts w:hint="eastAsia" w:eastAsia="仿宋_GB2312"/>
          <w:sz w:val="32"/>
          <w:szCs w:val="32"/>
          <w:highlight w:val="none"/>
          <w:lang w:val="en-US" w:eastAsia="zh-CN"/>
        </w:rPr>
        <w:t>4.47</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_GB2312" w:hAnsi="仿宋_GB2312" w:eastAsia="仿宋_GB2312"/>
          <w:sz w:val="32"/>
          <w:szCs w:val="32"/>
          <w:highlight w:val="none"/>
          <w:lang w:eastAsia="zh-CN"/>
        </w:rPr>
        <w:t>单位人员变动，基数变动</w:t>
      </w:r>
      <w:r>
        <w:rPr>
          <w:rFonts w:eastAsia="仿宋_GB2312"/>
          <w:sz w:val="32"/>
          <w:szCs w:val="32"/>
          <w:highlight w:val="none"/>
        </w:rPr>
        <w:t>。</w:t>
      </w:r>
    </w:p>
    <w:p w14:paraId="567F2D7F">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六、一般公共预算基本支出预算情况说明</w:t>
      </w:r>
    </w:p>
    <w:p w14:paraId="240CC736">
      <w:pPr>
        <w:pStyle w:val="4"/>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hint="eastAsia" w:ascii="Times New Roman" w:hAnsi="Times New Roman" w:eastAsia="仿宋_GB2312" w:cs="仿宋"/>
          <w:sz w:val="32"/>
          <w:szCs w:val="32"/>
          <w:highlight w:val="none"/>
        </w:rPr>
        <w:t>一般公共预算财政拨款基本支出预算</w:t>
      </w:r>
      <w:r>
        <w:rPr>
          <w:rFonts w:hint="eastAsia" w:eastAsia="仿宋_GB2312" w:cs="仿宋"/>
          <w:sz w:val="32"/>
          <w:szCs w:val="32"/>
          <w:highlight w:val="none"/>
          <w:u w:val="single"/>
          <w:lang w:val="en-US" w:eastAsia="zh-CN"/>
        </w:rPr>
        <w:t>450.17</w:t>
      </w:r>
      <w:r>
        <w:rPr>
          <w:rFonts w:hint="eastAsia" w:ascii="Times New Roman" w:hAnsi="Times New Roman" w:eastAsia="仿宋_GB2312" w:cs="仿宋"/>
          <w:sz w:val="32"/>
          <w:szCs w:val="32"/>
          <w:highlight w:val="none"/>
        </w:rPr>
        <w:t>万元，其中：</w:t>
      </w:r>
    </w:p>
    <w:p w14:paraId="1936E63E">
      <w:pPr>
        <w:pStyle w:val="4"/>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lang w:eastAsia="zh-CN"/>
        </w:rPr>
      </w:pPr>
      <w:r>
        <w:rPr>
          <w:rFonts w:hint="eastAsia" w:ascii="Times New Roman" w:hAnsi="Times New Roman" w:eastAsia="仿宋_GB2312" w:cs="仿宋"/>
          <w:b/>
          <w:bCs/>
          <w:sz w:val="32"/>
          <w:szCs w:val="32"/>
          <w:highlight w:val="none"/>
        </w:rPr>
        <w:t>（一）人员经费</w:t>
      </w:r>
      <w:r>
        <w:rPr>
          <w:rFonts w:hint="eastAsia" w:eastAsia="仿宋_GB2312" w:cs="仿宋"/>
          <w:b/>
          <w:bCs/>
          <w:sz w:val="32"/>
          <w:szCs w:val="32"/>
          <w:highlight w:val="none"/>
          <w:u w:val="single"/>
          <w:lang w:val="en-US" w:eastAsia="zh-CN"/>
        </w:rPr>
        <w:t>419.73</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。主要包括：基本工资</w:t>
      </w:r>
      <w:r>
        <w:rPr>
          <w:rFonts w:hint="eastAsia" w:eastAsia="仿宋_GB2312" w:cs="仿宋"/>
          <w:sz w:val="32"/>
          <w:szCs w:val="32"/>
          <w:highlight w:val="none"/>
          <w:lang w:val="en-US" w:eastAsia="zh-CN"/>
        </w:rPr>
        <w:t>92.65</w:t>
      </w:r>
      <w:r>
        <w:rPr>
          <w:rFonts w:hint="eastAsia" w:ascii="Times New Roman" w:hAnsi="Times New Roman" w:eastAsia="仿宋_GB2312" w:cs="仿宋"/>
          <w:sz w:val="32"/>
          <w:szCs w:val="32"/>
          <w:highlight w:val="none"/>
        </w:rPr>
        <w:t>万元、津贴补贴</w:t>
      </w:r>
      <w:r>
        <w:rPr>
          <w:rFonts w:hint="eastAsia" w:eastAsia="仿宋_GB2312" w:cs="仿宋"/>
          <w:sz w:val="32"/>
          <w:szCs w:val="32"/>
          <w:highlight w:val="none"/>
          <w:lang w:val="en-US" w:eastAsia="zh-CN"/>
        </w:rPr>
        <w:t>76.36</w:t>
      </w:r>
      <w:r>
        <w:rPr>
          <w:rFonts w:hint="eastAsia" w:ascii="Times New Roman" w:hAnsi="Times New Roman" w:eastAsia="仿宋_GB2312" w:cs="仿宋"/>
          <w:sz w:val="32"/>
          <w:szCs w:val="32"/>
          <w:highlight w:val="none"/>
        </w:rPr>
        <w:t>万元、绩效工资</w:t>
      </w:r>
      <w:r>
        <w:rPr>
          <w:rFonts w:hint="eastAsia" w:eastAsia="仿宋_GB2312" w:cs="仿宋"/>
          <w:sz w:val="32"/>
          <w:szCs w:val="32"/>
          <w:highlight w:val="none"/>
          <w:lang w:val="en-US" w:eastAsia="zh-CN"/>
        </w:rPr>
        <w:t>45.24</w:t>
      </w:r>
      <w:r>
        <w:rPr>
          <w:rFonts w:hint="eastAsia" w:ascii="Times New Roman" w:hAnsi="Times New Roman" w:eastAsia="仿宋_GB2312" w:cs="仿宋"/>
          <w:sz w:val="32"/>
          <w:szCs w:val="32"/>
          <w:highlight w:val="none"/>
        </w:rPr>
        <w:t>万元、住房公积金</w:t>
      </w:r>
      <w:r>
        <w:rPr>
          <w:rFonts w:hint="eastAsia" w:eastAsia="仿宋_GB2312" w:cs="仿宋"/>
          <w:sz w:val="32"/>
          <w:szCs w:val="32"/>
          <w:highlight w:val="none"/>
          <w:lang w:val="en-US" w:eastAsia="zh-CN"/>
        </w:rPr>
        <w:t>28.61</w:t>
      </w:r>
      <w:r>
        <w:rPr>
          <w:rFonts w:hint="eastAsia" w:ascii="Times New Roman" w:hAnsi="Times New Roman" w:eastAsia="仿宋_GB2312" w:cs="仿宋"/>
          <w:sz w:val="32"/>
          <w:szCs w:val="32"/>
          <w:highlight w:val="none"/>
        </w:rPr>
        <w:t>万元、机关事业单位基本养老保险缴费</w:t>
      </w:r>
      <w:r>
        <w:rPr>
          <w:rFonts w:hint="eastAsia" w:eastAsia="仿宋_GB2312" w:cs="仿宋"/>
          <w:sz w:val="32"/>
          <w:szCs w:val="32"/>
          <w:highlight w:val="none"/>
          <w:lang w:val="en-US" w:eastAsia="zh-CN"/>
        </w:rPr>
        <w:t>29.45</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val="en-US" w:eastAsia="zh-CN"/>
        </w:rPr>
        <w:t>、职工基本医疗保险缴费14.9</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val="en-US" w:eastAsia="zh-CN"/>
        </w:rPr>
        <w:t>、公务员医疗补助缴费9.45</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val="en-US" w:eastAsia="zh-CN"/>
        </w:rPr>
        <w:t>、其他社会保障缴费2.21</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eastAsia="zh-CN"/>
        </w:rPr>
        <w:t>、</w:t>
      </w:r>
      <w:r>
        <w:rPr>
          <w:rFonts w:hint="eastAsia" w:ascii="Times New Roman" w:hAnsi="Times New Roman" w:eastAsia="仿宋_GB2312" w:cs="仿宋"/>
          <w:sz w:val="32"/>
          <w:szCs w:val="32"/>
          <w:highlight w:val="none"/>
        </w:rPr>
        <w:t>其他工资福利支出</w:t>
      </w:r>
      <w:r>
        <w:rPr>
          <w:rFonts w:hint="eastAsia" w:eastAsia="仿宋_GB2312" w:cs="仿宋"/>
          <w:sz w:val="32"/>
          <w:szCs w:val="32"/>
          <w:highlight w:val="none"/>
          <w:lang w:val="en-US" w:eastAsia="zh-CN"/>
        </w:rPr>
        <w:t>83.05</w:t>
      </w:r>
      <w:r>
        <w:rPr>
          <w:rFonts w:hint="eastAsia" w:ascii="Times New Roman" w:hAnsi="Times New Roman" w:eastAsia="仿宋_GB2312" w:cs="仿宋"/>
          <w:sz w:val="32"/>
          <w:szCs w:val="32"/>
          <w:highlight w:val="none"/>
        </w:rPr>
        <w:t>万元、退休费</w:t>
      </w:r>
      <w:r>
        <w:rPr>
          <w:rFonts w:hint="eastAsia" w:eastAsia="仿宋_GB2312" w:cs="仿宋"/>
          <w:sz w:val="32"/>
          <w:szCs w:val="32"/>
          <w:highlight w:val="none"/>
          <w:lang w:val="en-US" w:eastAsia="zh-CN"/>
        </w:rPr>
        <w:t>37.82</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eastAsia="zh-CN"/>
        </w:rPr>
        <w:t>。</w:t>
      </w:r>
    </w:p>
    <w:p w14:paraId="64A7B0DF">
      <w:pPr>
        <w:pStyle w:val="4"/>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rPr>
      </w:pPr>
      <w:r>
        <w:rPr>
          <w:rFonts w:hint="eastAsia" w:ascii="Times New Roman" w:hAnsi="Times New Roman" w:eastAsia="仿宋_GB2312" w:cs="仿宋"/>
          <w:b/>
          <w:bCs/>
          <w:sz w:val="32"/>
          <w:szCs w:val="32"/>
          <w:highlight w:val="none"/>
        </w:rPr>
        <w:t>（二）公用经费</w:t>
      </w:r>
      <w:r>
        <w:rPr>
          <w:rFonts w:hint="eastAsia" w:eastAsia="仿宋_GB2312" w:cs="仿宋"/>
          <w:b/>
          <w:bCs/>
          <w:sz w:val="32"/>
          <w:szCs w:val="32"/>
          <w:highlight w:val="none"/>
          <w:u w:val="single"/>
          <w:lang w:val="en-US" w:eastAsia="zh-CN"/>
        </w:rPr>
        <w:t>30.44</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。主要包括：办公费</w:t>
      </w:r>
      <w:r>
        <w:rPr>
          <w:rFonts w:hint="eastAsia" w:eastAsia="仿宋_GB2312" w:cs="仿宋"/>
          <w:sz w:val="32"/>
          <w:szCs w:val="32"/>
          <w:highlight w:val="none"/>
          <w:lang w:val="en-US" w:eastAsia="zh-CN"/>
        </w:rPr>
        <w:t>7.17</w:t>
      </w:r>
      <w:r>
        <w:rPr>
          <w:rFonts w:hint="eastAsia" w:ascii="Times New Roman" w:hAnsi="Times New Roman" w:eastAsia="仿宋_GB2312" w:cs="仿宋"/>
          <w:sz w:val="32"/>
          <w:szCs w:val="32"/>
          <w:highlight w:val="none"/>
        </w:rPr>
        <w:t>万元、水费</w:t>
      </w:r>
      <w:r>
        <w:rPr>
          <w:rFonts w:hint="eastAsia" w:eastAsia="仿宋_GB2312" w:cs="仿宋"/>
          <w:sz w:val="32"/>
          <w:szCs w:val="32"/>
          <w:highlight w:val="none"/>
          <w:lang w:val="en-US" w:eastAsia="zh-CN"/>
        </w:rPr>
        <w:t>0.5</w:t>
      </w:r>
      <w:r>
        <w:rPr>
          <w:rFonts w:hint="eastAsia" w:ascii="Times New Roman" w:hAnsi="Times New Roman" w:eastAsia="仿宋_GB2312" w:cs="仿宋"/>
          <w:sz w:val="32"/>
          <w:szCs w:val="32"/>
          <w:highlight w:val="none"/>
        </w:rPr>
        <w:t>万元、电费</w:t>
      </w:r>
      <w:r>
        <w:rPr>
          <w:rFonts w:hint="eastAsia" w:eastAsia="仿宋_GB2312" w:cs="仿宋"/>
          <w:sz w:val="32"/>
          <w:szCs w:val="32"/>
          <w:highlight w:val="none"/>
          <w:lang w:val="en-US" w:eastAsia="zh-CN"/>
        </w:rPr>
        <w:t>2.05</w:t>
      </w:r>
      <w:r>
        <w:rPr>
          <w:rFonts w:hint="eastAsia" w:ascii="Times New Roman" w:hAnsi="Times New Roman" w:eastAsia="仿宋_GB2312" w:cs="仿宋"/>
          <w:sz w:val="32"/>
          <w:szCs w:val="32"/>
          <w:highlight w:val="none"/>
        </w:rPr>
        <w:t>万元、取暖费</w:t>
      </w:r>
      <w:r>
        <w:rPr>
          <w:rFonts w:hint="eastAsia" w:eastAsia="仿宋_GB2312" w:cs="仿宋"/>
          <w:sz w:val="32"/>
          <w:szCs w:val="32"/>
          <w:highlight w:val="none"/>
          <w:lang w:val="en-US" w:eastAsia="zh-CN"/>
        </w:rPr>
        <w:t>3.12</w:t>
      </w:r>
      <w:r>
        <w:rPr>
          <w:rFonts w:hint="eastAsia" w:ascii="Times New Roman" w:hAnsi="Times New Roman" w:eastAsia="仿宋_GB2312" w:cs="仿宋"/>
          <w:sz w:val="32"/>
          <w:szCs w:val="32"/>
          <w:highlight w:val="none"/>
        </w:rPr>
        <w:t>万元、物业管理费</w:t>
      </w:r>
      <w:r>
        <w:rPr>
          <w:rFonts w:hint="eastAsia" w:eastAsia="仿宋_GB2312" w:cs="仿宋"/>
          <w:sz w:val="32"/>
          <w:szCs w:val="32"/>
          <w:highlight w:val="none"/>
          <w:lang w:val="en-US" w:eastAsia="zh-CN"/>
        </w:rPr>
        <w:t>4.68</w:t>
      </w:r>
      <w:r>
        <w:rPr>
          <w:rFonts w:hint="eastAsia" w:ascii="Times New Roman" w:hAnsi="Times New Roman" w:eastAsia="仿宋_GB2312" w:cs="仿宋"/>
          <w:sz w:val="32"/>
          <w:szCs w:val="32"/>
          <w:highlight w:val="none"/>
        </w:rPr>
        <w:t>万元、培训费</w:t>
      </w:r>
      <w:r>
        <w:rPr>
          <w:rFonts w:hint="eastAsia" w:eastAsia="仿宋_GB2312" w:cs="仿宋"/>
          <w:sz w:val="32"/>
          <w:szCs w:val="32"/>
          <w:highlight w:val="none"/>
          <w:lang w:val="en-US" w:eastAsia="zh-CN"/>
        </w:rPr>
        <w:t>1</w:t>
      </w:r>
      <w:r>
        <w:rPr>
          <w:rFonts w:hint="eastAsia" w:ascii="Times New Roman" w:hAnsi="Times New Roman" w:eastAsia="仿宋_GB2312" w:cs="仿宋"/>
          <w:sz w:val="32"/>
          <w:szCs w:val="32"/>
          <w:highlight w:val="none"/>
        </w:rPr>
        <w:t>万元、公务接待费</w:t>
      </w:r>
      <w:r>
        <w:rPr>
          <w:rFonts w:hint="eastAsia" w:eastAsia="仿宋_GB2312" w:cs="仿宋"/>
          <w:sz w:val="32"/>
          <w:szCs w:val="32"/>
          <w:highlight w:val="none"/>
          <w:lang w:val="en-US" w:eastAsia="zh-CN"/>
        </w:rPr>
        <w:t>0.3</w:t>
      </w:r>
      <w:r>
        <w:rPr>
          <w:rFonts w:hint="eastAsia" w:ascii="Times New Roman" w:hAnsi="Times New Roman" w:eastAsia="仿宋_GB2312" w:cs="仿宋"/>
          <w:sz w:val="32"/>
          <w:szCs w:val="32"/>
          <w:highlight w:val="none"/>
        </w:rPr>
        <w:t>万元、工会经费</w:t>
      </w:r>
      <w:r>
        <w:rPr>
          <w:rFonts w:hint="eastAsia" w:eastAsia="仿宋_GB2312" w:cs="仿宋"/>
          <w:sz w:val="32"/>
          <w:szCs w:val="32"/>
          <w:highlight w:val="none"/>
          <w:lang w:val="en-US" w:eastAsia="zh-CN"/>
        </w:rPr>
        <w:t>4.04</w:t>
      </w:r>
      <w:r>
        <w:rPr>
          <w:rFonts w:hint="eastAsia" w:ascii="Times New Roman" w:hAnsi="Times New Roman" w:eastAsia="仿宋_GB2312" w:cs="仿宋"/>
          <w:sz w:val="32"/>
          <w:szCs w:val="32"/>
          <w:highlight w:val="none"/>
        </w:rPr>
        <w:t>万元、公务用车运行维护费</w:t>
      </w:r>
      <w:r>
        <w:rPr>
          <w:rFonts w:hint="eastAsia" w:eastAsia="仿宋_GB2312" w:cs="仿宋"/>
          <w:sz w:val="32"/>
          <w:szCs w:val="32"/>
          <w:highlight w:val="none"/>
          <w:lang w:val="en-US" w:eastAsia="zh-CN"/>
        </w:rPr>
        <w:t>6</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val="en-US" w:eastAsia="zh-CN"/>
        </w:rPr>
        <w:t>福利费1.08</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eastAsia="zh-CN"/>
        </w:rPr>
        <w:t>，办公设备购置</w:t>
      </w:r>
      <w:r>
        <w:rPr>
          <w:rFonts w:hint="eastAsia" w:eastAsia="仿宋_GB2312" w:cs="仿宋"/>
          <w:sz w:val="32"/>
          <w:szCs w:val="32"/>
          <w:highlight w:val="none"/>
          <w:lang w:val="en-US" w:eastAsia="zh-CN"/>
        </w:rPr>
        <w:t>0.5万元</w:t>
      </w:r>
      <w:r>
        <w:rPr>
          <w:rFonts w:hint="eastAsia" w:ascii="Times New Roman" w:hAnsi="Times New Roman" w:eastAsia="仿宋_GB2312" w:cs="仿宋"/>
          <w:sz w:val="32"/>
          <w:szCs w:val="32"/>
          <w:highlight w:val="none"/>
        </w:rPr>
        <w:t>。</w:t>
      </w:r>
    </w:p>
    <w:p w14:paraId="12A3572D">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14:paraId="38C0673E">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一般公共预算拨款安排的“三公”经费预算支出</w:t>
      </w:r>
      <w:r>
        <w:rPr>
          <w:rFonts w:hint="eastAsia" w:eastAsia="仿宋_GB2312"/>
          <w:sz w:val="32"/>
          <w:szCs w:val="32"/>
          <w:highlight w:val="none"/>
          <w:u w:val="single"/>
          <w:lang w:val="en-US" w:eastAsia="zh-CN"/>
        </w:rPr>
        <w:t>6.3</w:t>
      </w:r>
      <w:r>
        <w:rPr>
          <w:rFonts w:eastAsia="仿宋_GB2312"/>
          <w:sz w:val="32"/>
          <w:szCs w:val="32"/>
          <w:highlight w:val="none"/>
        </w:rPr>
        <w:t>万元，其中因公出国（境）费支出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；公务用车购置及运行维护费支出</w:t>
      </w:r>
      <w:r>
        <w:rPr>
          <w:rFonts w:hint="eastAsia" w:eastAsia="仿宋_GB2312"/>
          <w:sz w:val="32"/>
          <w:szCs w:val="32"/>
          <w:highlight w:val="none"/>
          <w:u w:val="single"/>
          <w:lang w:val="en-US" w:eastAsia="zh-CN"/>
        </w:rPr>
        <w:t>6</w:t>
      </w:r>
      <w:r>
        <w:rPr>
          <w:rFonts w:eastAsia="仿宋_GB2312"/>
          <w:sz w:val="32"/>
          <w:szCs w:val="32"/>
          <w:highlight w:val="none"/>
        </w:rPr>
        <w:t>万元，占</w:t>
      </w:r>
      <w:r>
        <w:rPr>
          <w:rFonts w:eastAsia="仿宋_GB2312"/>
          <w:sz w:val="32"/>
          <w:szCs w:val="32"/>
          <w:highlight w:val="none"/>
          <w:u w:val="single"/>
        </w:rPr>
        <w:tab/>
      </w:r>
      <w:r>
        <w:rPr>
          <w:rFonts w:hint="eastAsia" w:eastAsia="仿宋_GB2312"/>
          <w:sz w:val="32"/>
          <w:szCs w:val="32"/>
          <w:highlight w:val="none"/>
          <w:u w:val="single"/>
          <w:lang w:val="en-US" w:eastAsia="zh-CN"/>
        </w:rPr>
        <w:t>95.24</w:t>
      </w:r>
      <w:r>
        <w:rPr>
          <w:rFonts w:hint="eastAsia" w:ascii="仿宋_GB2312" w:hAnsi="仿宋_GB2312" w:eastAsia="仿宋_GB2312"/>
          <w:sz w:val="32"/>
          <w:szCs w:val="32"/>
          <w:highlight w:val="none"/>
          <w:lang w:eastAsia="zh-CN"/>
        </w:rPr>
        <w:t>%</w:t>
      </w:r>
      <w:r>
        <w:rPr>
          <w:rFonts w:eastAsia="仿宋_GB2312"/>
          <w:sz w:val="32"/>
          <w:szCs w:val="32"/>
          <w:highlight w:val="none"/>
        </w:rPr>
        <w:t>；公务接待费支出</w:t>
      </w:r>
      <w:r>
        <w:rPr>
          <w:rFonts w:hint="eastAsia" w:eastAsia="仿宋_GB2312"/>
          <w:sz w:val="32"/>
          <w:szCs w:val="32"/>
          <w:highlight w:val="none"/>
          <w:u w:val="single"/>
          <w:lang w:val="en-US" w:eastAsia="zh-CN"/>
        </w:rPr>
        <w:t>0.3</w:t>
      </w:r>
      <w:r>
        <w:rPr>
          <w:rFonts w:eastAsia="仿宋_GB2312"/>
          <w:sz w:val="32"/>
          <w:szCs w:val="32"/>
          <w:highlight w:val="none"/>
        </w:rPr>
        <w:t>万元，占</w:t>
      </w:r>
      <w:r>
        <w:rPr>
          <w:rFonts w:hint="eastAsia" w:eastAsia="仿宋_GB2312"/>
          <w:sz w:val="32"/>
          <w:szCs w:val="32"/>
          <w:highlight w:val="none"/>
          <w:u w:val="single"/>
          <w:lang w:val="en-US" w:eastAsia="zh-CN"/>
        </w:rPr>
        <w:t>4.76</w:t>
      </w:r>
      <w:r>
        <w:rPr>
          <w:rFonts w:hint="eastAsia" w:ascii="仿宋_GB2312" w:hAnsi="仿宋_GB2312" w:eastAsia="仿宋_GB2312"/>
          <w:sz w:val="32"/>
          <w:szCs w:val="32"/>
          <w:highlight w:val="none"/>
          <w:lang w:eastAsia="zh-CN"/>
        </w:rPr>
        <w:t>%</w:t>
      </w:r>
      <w:r>
        <w:rPr>
          <w:rFonts w:eastAsia="仿宋_GB2312"/>
          <w:sz w:val="32"/>
          <w:szCs w:val="32"/>
          <w:highlight w:val="none"/>
        </w:rPr>
        <w:t>。具体情况如下：</w:t>
      </w:r>
    </w:p>
    <w:p w14:paraId="08986007">
      <w:pPr>
        <w:spacing w:line="600" w:lineRule="exact"/>
        <w:ind w:left="29" w:right="96" w:firstLine="650"/>
        <w:rPr>
          <w:rFonts w:eastAsia="仿宋_GB2312"/>
          <w:sz w:val="32"/>
          <w:szCs w:val="32"/>
          <w:highlight w:val="none"/>
        </w:rPr>
      </w:pPr>
      <w:r>
        <w:rPr>
          <w:rFonts w:eastAsia="仿宋_GB2312"/>
          <w:sz w:val="32"/>
          <w:szCs w:val="32"/>
          <w:highlight w:val="none"/>
        </w:rPr>
        <w:t>一般公共预算拨款安排的“三公”经费预算支出</w:t>
      </w:r>
      <w:r>
        <w:rPr>
          <w:rFonts w:hint="eastAsia" w:eastAsia="仿宋_GB2312"/>
          <w:sz w:val="32"/>
          <w:szCs w:val="32"/>
          <w:highlight w:val="none"/>
          <w:u w:val="single"/>
          <w:lang w:val="en-US" w:eastAsia="zh-CN"/>
        </w:rPr>
        <w:t>6.3</w:t>
      </w:r>
      <w:r>
        <w:rPr>
          <w:rFonts w:eastAsia="仿宋_GB2312"/>
          <w:spacing w:val="-4"/>
          <w:sz w:val="32"/>
          <w:szCs w:val="32"/>
          <w:highlight w:val="none"/>
        </w:rPr>
        <w:t>万元，比上年预</w:t>
      </w:r>
      <w:r>
        <w:rPr>
          <w:rFonts w:eastAsia="仿宋_GB2312"/>
          <w:spacing w:val="-6"/>
          <w:sz w:val="32"/>
          <w:szCs w:val="32"/>
          <w:highlight w:val="none"/>
        </w:rPr>
        <w:t>算</w:t>
      </w:r>
      <w:r>
        <w:rPr>
          <w:rFonts w:hint="eastAsia" w:eastAsia="仿宋_GB2312"/>
          <w:spacing w:val="-6"/>
          <w:sz w:val="32"/>
          <w:szCs w:val="32"/>
          <w:highlight w:val="none"/>
          <w:lang w:val="en-US" w:eastAsia="zh-CN"/>
        </w:rPr>
        <w:t>减少0.3</w:t>
      </w:r>
      <w:r>
        <w:rPr>
          <w:rFonts w:eastAsia="仿宋_GB2312"/>
          <w:spacing w:val="-6"/>
          <w:sz w:val="32"/>
          <w:szCs w:val="32"/>
          <w:highlight w:val="none"/>
        </w:rPr>
        <w:t>万元，</w:t>
      </w:r>
      <w:r>
        <w:rPr>
          <w:rFonts w:hint="eastAsia" w:eastAsia="仿宋_GB2312"/>
          <w:sz w:val="32"/>
          <w:szCs w:val="32"/>
          <w:highlight w:val="none"/>
          <w:lang w:val="en-US" w:eastAsia="zh-CN"/>
        </w:rPr>
        <w:t>减少4.55</w:t>
      </w:r>
      <w:r>
        <w:rPr>
          <w:rFonts w:hint="eastAsia" w:ascii="仿宋_GB2312" w:hAnsi="仿宋_GB2312" w:eastAsia="仿宋_GB2312"/>
          <w:sz w:val="32"/>
          <w:szCs w:val="32"/>
          <w:highlight w:val="none"/>
          <w:lang w:eastAsia="zh-CN"/>
        </w:rPr>
        <w:t>%</w:t>
      </w:r>
      <w:r>
        <w:rPr>
          <w:rFonts w:eastAsia="仿宋_GB2312"/>
          <w:spacing w:val="-6"/>
          <w:sz w:val="32"/>
          <w:szCs w:val="32"/>
          <w:highlight w:val="none"/>
        </w:rPr>
        <w:t>；</w:t>
      </w:r>
      <w:r>
        <w:rPr>
          <w:rFonts w:eastAsia="仿宋_GB2312"/>
          <w:spacing w:val="-4"/>
          <w:sz w:val="32"/>
          <w:szCs w:val="32"/>
          <w:highlight w:val="none"/>
        </w:rPr>
        <w:t>其中：</w:t>
      </w:r>
    </w:p>
    <w:p w14:paraId="1F02B6FA">
      <w:pPr>
        <w:pStyle w:val="4"/>
        <w:spacing w:after="0" w:line="600" w:lineRule="exact"/>
        <w:ind w:left="17" w:leftChars="8" w:firstLine="640" w:firstLineChars="200"/>
        <w:rPr>
          <w:rFonts w:eastAsia="仿宋_GB2312"/>
          <w:sz w:val="32"/>
          <w:szCs w:val="32"/>
          <w:highlight w:val="none"/>
        </w:rPr>
      </w:pPr>
      <w:r>
        <w:rPr>
          <w:rFonts w:eastAsia="仿宋_GB2312"/>
          <w:sz w:val="32"/>
          <w:szCs w:val="32"/>
          <w:highlight w:val="none"/>
        </w:rPr>
        <w:t>1．因公出国（境）费预算支出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lang w:val="en-US" w:eastAsia="zh-CN"/>
        </w:rPr>
        <w:t>0</w:t>
      </w:r>
      <w:r>
        <w:rPr>
          <w:rFonts w:eastAsia="仿宋_GB2312"/>
          <w:sz w:val="32"/>
          <w:szCs w:val="32"/>
          <w:highlight w:val="none"/>
        </w:rPr>
        <w:t>万元，主要原因</w:t>
      </w:r>
      <w:r>
        <w:rPr>
          <w:rFonts w:hint="eastAsia" w:ascii="仿宋_GB2312" w:hAnsi="仿宋_GB2312" w:eastAsia="仿宋_GB2312"/>
          <w:sz w:val="32"/>
          <w:szCs w:val="32"/>
          <w:highlight w:val="none"/>
          <w:lang w:eastAsia="zh-CN"/>
        </w:rPr>
        <w:t>本年度无</w:t>
      </w:r>
      <w:r>
        <w:rPr>
          <w:rFonts w:eastAsia="仿宋_GB2312"/>
          <w:sz w:val="32"/>
          <w:szCs w:val="32"/>
          <w:highlight w:val="none"/>
        </w:rPr>
        <w:t>因公出国（境）费。</w:t>
      </w:r>
    </w:p>
    <w:p w14:paraId="1349C81F">
      <w:pPr>
        <w:pStyle w:val="4"/>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2．公务用车购置及运行维护费预算支出</w:t>
      </w:r>
      <w:r>
        <w:rPr>
          <w:rFonts w:hint="eastAsia" w:eastAsia="仿宋_GB2312"/>
          <w:sz w:val="32"/>
          <w:szCs w:val="32"/>
          <w:highlight w:val="none"/>
          <w:u w:val="single"/>
          <w:lang w:val="en-US" w:eastAsia="zh-CN"/>
        </w:rPr>
        <w:t>6</w:t>
      </w:r>
      <w:r>
        <w:rPr>
          <w:rFonts w:eastAsia="仿宋_GB2312"/>
          <w:sz w:val="32"/>
          <w:szCs w:val="32"/>
          <w:highlight w:val="none"/>
        </w:rPr>
        <w:t>万元。其中：</w:t>
      </w:r>
    </w:p>
    <w:p w14:paraId="6F3760CB">
      <w:pPr>
        <w:pStyle w:val="4"/>
        <w:spacing w:after="0" w:line="600" w:lineRule="exact"/>
        <w:ind w:firstLine="640" w:firstLineChars="200"/>
        <w:rPr>
          <w:rFonts w:eastAsia="仿宋_GB2312"/>
          <w:sz w:val="32"/>
          <w:szCs w:val="32"/>
          <w:highlight w:val="none"/>
        </w:rPr>
      </w:pPr>
      <w:r>
        <w:rPr>
          <w:rFonts w:eastAsia="仿宋_GB2312"/>
          <w:sz w:val="32"/>
          <w:szCs w:val="32"/>
          <w:highlight w:val="none"/>
        </w:rPr>
        <w:t>（1）公务用车购置预算支出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lang w:val="en-US" w:eastAsia="zh-CN"/>
        </w:rPr>
        <w:t>0</w:t>
      </w:r>
      <w:r>
        <w:rPr>
          <w:rFonts w:eastAsia="仿宋_GB2312"/>
          <w:sz w:val="32"/>
          <w:szCs w:val="32"/>
          <w:highlight w:val="none"/>
        </w:rPr>
        <w:t>万元，主要原因</w:t>
      </w:r>
      <w:r>
        <w:rPr>
          <w:rFonts w:hint="eastAsia" w:ascii="仿宋_GB2312" w:hAnsi="仿宋_GB2312" w:eastAsia="仿宋_GB2312"/>
          <w:sz w:val="32"/>
          <w:szCs w:val="32"/>
          <w:highlight w:val="none"/>
          <w:lang w:eastAsia="zh-CN"/>
        </w:rPr>
        <w:t>本年度无</w:t>
      </w:r>
      <w:r>
        <w:rPr>
          <w:rFonts w:eastAsia="仿宋_GB2312"/>
          <w:sz w:val="32"/>
          <w:szCs w:val="32"/>
          <w:highlight w:val="none"/>
        </w:rPr>
        <w:t>公务用车购置。</w:t>
      </w:r>
    </w:p>
    <w:p w14:paraId="404BA281">
      <w:pPr>
        <w:pStyle w:val="4"/>
        <w:spacing w:after="0" w:line="600" w:lineRule="exact"/>
        <w:ind w:firstLine="640" w:firstLineChars="200"/>
        <w:rPr>
          <w:rFonts w:eastAsia="仿宋_GB2312"/>
          <w:sz w:val="32"/>
          <w:szCs w:val="32"/>
          <w:highlight w:val="none"/>
        </w:rPr>
      </w:pPr>
      <w:r>
        <w:rPr>
          <w:rFonts w:eastAsia="仿宋_GB2312"/>
          <w:sz w:val="32"/>
          <w:szCs w:val="32"/>
          <w:highlight w:val="none"/>
        </w:rPr>
        <w:t>（2）公务用车运行维护费预算支出</w:t>
      </w:r>
      <w:r>
        <w:rPr>
          <w:rFonts w:hint="eastAsia" w:eastAsia="仿宋_GB2312"/>
          <w:sz w:val="32"/>
          <w:szCs w:val="32"/>
          <w:highlight w:val="none"/>
          <w:u w:val="single"/>
          <w:lang w:val="en-US" w:eastAsia="zh-CN"/>
        </w:rPr>
        <w:t>6</w:t>
      </w:r>
      <w:r>
        <w:rPr>
          <w:rFonts w:eastAsia="仿宋_GB2312"/>
          <w:sz w:val="32"/>
          <w:szCs w:val="32"/>
          <w:highlight w:val="none"/>
        </w:rPr>
        <w:t>万元，比上年预算增加</w:t>
      </w:r>
      <w:r>
        <w:rPr>
          <w:rFonts w:hint="eastAsia" w:eastAsia="仿宋_GB2312"/>
          <w:sz w:val="32"/>
          <w:szCs w:val="32"/>
          <w:highlight w:val="none"/>
          <w:lang w:val="en-US" w:eastAsia="zh-CN"/>
        </w:rPr>
        <w:t>0</w:t>
      </w:r>
      <w:r>
        <w:rPr>
          <w:rFonts w:eastAsia="仿宋_GB2312"/>
          <w:sz w:val="32"/>
          <w:szCs w:val="32"/>
          <w:highlight w:val="none"/>
        </w:rPr>
        <w:t>万元，主要原因</w:t>
      </w:r>
      <w:r>
        <w:rPr>
          <w:rFonts w:hint="eastAsia" w:ascii="仿宋_GB2312" w:hAnsi="仿宋_GB2312" w:eastAsia="仿宋_GB2312"/>
          <w:sz w:val="32"/>
          <w:szCs w:val="32"/>
          <w:highlight w:val="none"/>
          <w:lang w:val="en-US" w:eastAsia="zh-CN"/>
        </w:rPr>
        <w:t>本年无变动</w:t>
      </w:r>
      <w:r>
        <w:rPr>
          <w:rFonts w:eastAsia="仿宋_GB2312"/>
          <w:sz w:val="32"/>
          <w:szCs w:val="32"/>
          <w:highlight w:val="none"/>
        </w:rPr>
        <w:t>。</w:t>
      </w:r>
    </w:p>
    <w:p w14:paraId="63F4AA06">
      <w:pPr>
        <w:pStyle w:val="4"/>
        <w:spacing w:after="0" w:line="600" w:lineRule="exact"/>
        <w:ind w:firstLine="640" w:firstLineChars="200"/>
        <w:rPr>
          <w:rFonts w:hint="default" w:eastAsia="仿宋_GB2312"/>
          <w:sz w:val="32"/>
          <w:szCs w:val="32"/>
          <w:highlight w:val="none"/>
          <w:lang w:val="en-US"/>
        </w:rPr>
      </w:pPr>
      <w:r>
        <w:rPr>
          <w:rFonts w:eastAsia="仿宋_GB2312"/>
          <w:sz w:val="32"/>
          <w:szCs w:val="32"/>
          <w:highlight w:val="none"/>
        </w:rPr>
        <w:t>3．公务接待费预算支出</w:t>
      </w:r>
      <w:r>
        <w:rPr>
          <w:rFonts w:hint="eastAsia" w:eastAsia="仿宋_GB2312"/>
          <w:sz w:val="32"/>
          <w:szCs w:val="32"/>
          <w:highlight w:val="none"/>
          <w:u w:val="single"/>
          <w:lang w:val="en-US" w:eastAsia="zh-CN"/>
        </w:rPr>
        <w:t>0.3</w:t>
      </w:r>
      <w:r>
        <w:rPr>
          <w:rFonts w:eastAsia="仿宋_GB2312"/>
          <w:sz w:val="32"/>
          <w:szCs w:val="32"/>
          <w:highlight w:val="none"/>
        </w:rPr>
        <w:t>万元，比上年预算</w:t>
      </w:r>
      <w:r>
        <w:rPr>
          <w:rFonts w:hint="eastAsia" w:eastAsia="仿宋_GB2312"/>
          <w:sz w:val="32"/>
          <w:szCs w:val="32"/>
          <w:highlight w:val="none"/>
          <w:lang w:val="en-US" w:eastAsia="zh-CN"/>
        </w:rPr>
        <w:t>减少0.3</w:t>
      </w:r>
      <w:r>
        <w:rPr>
          <w:rFonts w:eastAsia="仿宋_GB2312"/>
          <w:sz w:val="32"/>
          <w:szCs w:val="32"/>
          <w:highlight w:val="none"/>
        </w:rPr>
        <w:t>万元，主要原因</w:t>
      </w:r>
      <w:r>
        <w:rPr>
          <w:rFonts w:hint="eastAsia" w:ascii="仿宋_GB2312" w:hAnsi="仿宋_GB2312" w:eastAsia="仿宋_GB2312"/>
          <w:sz w:val="32"/>
          <w:szCs w:val="32"/>
          <w:highlight w:val="none"/>
          <w:lang w:val="en-US" w:eastAsia="zh-CN"/>
        </w:rPr>
        <w:t>业务量减少。</w:t>
      </w:r>
    </w:p>
    <w:p w14:paraId="0B240054">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14:paraId="4B4C9D30">
      <w:pPr>
        <w:pStyle w:val="4"/>
        <w:spacing w:after="0" w:line="600" w:lineRule="exact"/>
        <w:ind w:left="17" w:leftChars="8"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年度</w:t>
      </w:r>
      <w:r>
        <w:rPr>
          <w:rFonts w:eastAsia="仿宋_GB2312"/>
          <w:sz w:val="32"/>
          <w:szCs w:val="32"/>
          <w:highlight w:val="none"/>
        </w:rPr>
        <w:t>政府性基金支出预算支出</w:t>
      </w:r>
      <w:r>
        <w:rPr>
          <w:rFonts w:eastAsia="仿宋_GB2312"/>
          <w:sz w:val="32"/>
          <w:szCs w:val="32"/>
          <w:highlight w:val="none"/>
          <w:u w:val="single"/>
        </w:rPr>
        <w:tab/>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w:t>
      </w:r>
      <w:r>
        <w:rPr>
          <w:rFonts w:hint="eastAsia" w:ascii="Times New Roman" w:hAnsi="Times New Roman" w:eastAsia="仿宋_GB2312" w:cs="仿宋"/>
          <w:sz w:val="32"/>
          <w:szCs w:val="32"/>
          <w:highlight w:val="none"/>
        </w:rPr>
        <w:t>单位无政府性基金预算支出</w:t>
      </w:r>
      <w:r>
        <w:rPr>
          <w:rFonts w:eastAsia="仿宋_GB2312"/>
          <w:sz w:val="32"/>
          <w:szCs w:val="32"/>
          <w:highlight w:val="none"/>
        </w:rPr>
        <w:t>。</w:t>
      </w:r>
    </w:p>
    <w:p w14:paraId="12466647">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14:paraId="538E8C9D">
      <w:pPr>
        <w:spacing w:line="600" w:lineRule="exact"/>
        <w:ind w:firstLine="640" w:firstLineChars="200"/>
        <w:rPr>
          <w:rFonts w:eastAsia="仿宋_GB2312" w:cstheme="minorBidi"/>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w:t>
      </w:r>
      <w:r>
        <w:rPr>
          <w:rFonts w:eastAsia="仿宋_GB2312"/>
          <w:sz w:val="32"/>
          <w:szCs w:val="32"/>
          <w:highlight w:val="none"/>
        </w:rPr>
        <w:t>度</w:t>
      </w:r>
      <w:r>
        <w:rPr>
          <w:rFonts w:hint="eastAsia" w:eastAsia="仿宋_GB2312" w:cstheme="minorBidi"/>
          <w:sz w:val="32"/>
          <w:szCs w:val="32"/>
          <w:highlight w:val="none"/>
        </w:rPr>
        <w:t>国有资本经营预算支出</w:t>
      </w:r>
      <w:r>
        <w:rPr>
          <w:rFonts w:hint="eastAsia" w:eastAsia="仿宋_GB2312" w:cstheme="minorBidi"/>
          <w:sz w:val="32"/>
          <w:szCs w:val="32"/>
          <w:highlight w:val="none"/>
          <w:u w:val="single"/>
          <w:lang w:val="en-US" w:eastAsia="zh-CN"/>
        </w:rPr>
        <w:t>0</w:t>
      </w:r>
      <w:r>
        <w:rPr>
          <w:rFonts w:hint="eastAsia" w:eastAsia="仿宋_GB2312" w:cstheme="minorBidi"/>
          <w:sz w:val="32"/>
          <w:szCs w:val="32"/>
          <w:highlight w:val="none"/>
          <w:u w:val="single"/>
        </w:rPr>
        <w:t xml:space="preserve"> </w:t>
      </w:r>
      <w:r>
        <w:rPr>
          <w:rFonts w:hint="eastAsia" w:eastAsia="仿宋_GB2312" w:cstheme="minorBidi"/>
          <w:sz w:val="32"/>
          <w:szCs w:val="32"/>
          <w:highlight w:val="none"/>
        </w:rPr>
        <w:t>万元。与上年相比增加</w:t>
      </w:r>
      <w:r>
        <w:rPr>
          <w:rFonts w:hint="eastAsia" w:eastAsia="仿宋_GB2312" w:cstheme="minorBidi"/>
          <w:sz w:val="32"/>
          <w:szCs w:val="32"/>
          <w:highlight w:val="none"/>
          <w:lang w:val="en-US" w:eastAsia="zh-CN"/>
        </w:rPr>
        <w:t>0</w:t>
      </w:r>
      <w:r>
        <w:rPr>
          <w:rFonts w:hint="eastAsia" w:eastAsia="仿宋_GB2312" w:cstheme="minorBidi"/>
          <w:sz w:val="32"/>
          <w:szCs w:val="32"/>
          <w:highlight w:val="none"/>
        </w:rPr>
        <w:t>万元，增长</w:t>
      </w:r>
      <w:r>
        <w:rPr>
          <w:rFonts w:hint="eastAsia" w:eastAsia="仿宋_GB2312" w:cstheme="minorBidi"/>
          <w:sz w:val="32"/>
          <w:szCs w:val="32"/>
          <w:highlight w:val="none"/>
          <w:lang w:val="en-US" w:eastAsia="zh-CN"/>
        </w:rPr>
        <w:t>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。主要原因</w:t>
      </w:r>
      <w:r>
        <w:rPr>
          <w:rFonts w:eastAsia="仿宋_GB2312"/>
          <w:sz w:val="32"/>
          <w:szCs w:val="32"/>
          <w:highlight w:val="none"/>
        </w:rPr>
        <w:t>.</w:t>
      </w:r>
      <w:r>
        <w:rPr>
          <w:rFonts w:hint="eastAsia" w:eastAsia="仿宋_GB2312" w:cstheme="minorBidi"/>
          <w:sz w:val="32"/>
          <w:szCs w:val="32"/>
          <w:highlight w:val="none"/>
        </w:rPr>
        <w:t>单位无国有资本经营预算支出。</w:t>
      </w:r>
    </w:p>
    <w:p w14:paraId="30D8D026">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14:paraId="5DE6C5C0">
      <w:pPr>
        <w:spacing w:line="600" w:lineRule="exact"/>
        <w:ind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w:t>
      </w:r>
      <w:r>
        <w:rPr>
          <w:rFonts w:eastAsia="仿宋_GB2312"/>
          <w:sz w:val="32"/>
          <w:szCs w:val="32"/>
          <w:highlight w:val="none"/>
        </w:rPr>
        <w:t>度预算安排项目</w:t>
      </w:r>
      <w:r>
        <w:rPr>
          <w:rFonts w:hint="eastAsia" w:eastAsia="仿宋_GB2312"/>
          <w:sz w:val="32"/>
          <w:szCs w:val="32"/>
          <w:highlight w:val="none"/>
          <w:u w:val="single"/>
          <w:lang w:val="en-US" w:eastAsia="zh-CN"/>
        </w:rPr>
        <w:t>2</w:t>
      </w:r>
      <w:r>
        <w:rPr>
          <w:rFonts w:eastAsia="仿宋_GB2312"/>
          <w:sz w:val="32"/>
          <w:szCs w:val="32"/>
          <w:highlight w:val="none"/>
        </w:rPr>
        <w:t>个，项目预算总金额</w:t>
      </w:r>
      <w:r>
        <w:rPr>
          <w:rFonts w:hint="eastAsia" w:eastAsia="仿宋_GB2312"/>
          <w:sz w:val="32"/>
          <w:szCs w:val="32"/>
          <w:highlight w:val="none"/>
          <w:u w:val="single"/>
          <w:lang w:val="en-US" w:eastAsia="zh-CN"/>
        </w:rPr>
        <w:t>80</w:t>
      </w:r>
      <w:r>
        <w:rPr>
          <w:rFonts w:eastAsia="仿宋_GB2312"/>
          <w:sz w:val="32"/>
          <w:szCs w:val="32"/>
          <w:highlight w:val="none"/>
        </w:rPr>
        <w:t>万元。其中，财政本年拨款金额</w:t>
      </w:r>
      <w:r>
        <w:rPr>
          <w:rFonts w:hint="eastAsia" w:eastAsia="仿宋_GB2312"/>
          <w:sz w:val="32"/>
          <w:szCs w:val="32"/>
          <w:highlight w:val="none"/>
          <w:u w:val="single"/>
          <w:lang w:val="en-US" w:eastAsia="zh-CN"/>
        </w:rPr>
        <w:t>80</w:t>
      </w:r>
      <w:r>
        <w:rPr>
          <w:rFonts w:eastAsia="仿宋_GB2312"/>
          <w:sz w:val="32"/>
          <w:szCs w:val="32"/>
          <w:highlight w:val="none"/>
        </w:rPr>
        <w:t>万元，财政拨款结转结余</w:t>
      </w:r>
      <w:r>
        <w:rPr>
          <w:rFonts w:hint="eastAsia" w:eastAsia="仿宋_GB2312"/>
          <w:sz w:val="32"/>
          <w:szCs w:val="32"/>
          <w:highlight w:val="none"/>
          <w:u w:val="single"/>
          <w:lang w:val="en-US" w:eastAsia="zh-CN"/>
        </w:rPr>
        <w:t>0</w:t>
      </w:r>
      <w:r>
        <w:rPr>
          <w:rFonts w:eastAsia="仿宋_GB2312"/>
          <w:sz w:val="32"/>
          <w:szCs w:val="32"/>
          <w:highlight w:val="none"/>
        </w:rPr>
        <w:t>万元，财政专户管理资金</w:t>
      </w:r>
      <w:r>
        <w:rPr>
          <w:rFonts w:hint="eastAsia" w:eastAsia="仿宋_GB2312"/>
          <w:sz w:val="32"/>
          <w:szCs w:val="32"/>
          <w:highlight w:val="none"/>
          <w:lang w:val="en-US" w:eastAsia="zh-CN"/>
        </w:rPr>
        <w:t>0</w:t>
      </w:r>
      <w:r>
        <w:rPr>
          <w:rFonts w:eastAsia="仿宋_GB2312"/>
          <w:sz w:val="32"/>
          <w:szCs w:val="32"/>
          <w:highlight w:val="none"/>
        </w:rPr>
        <w:t>万元，单位资金</w:t>
      </w:r>
      <w:r>
        <w:rPr>
          <w:rFonts w:hint="eastAsia" w:eastAsia="仿宋_GB2312"/>
          <w:sz w:val="32"/>
          <w:szCs w:val="32"/>
          <w:highlight w:val="none"/>
          <w:u w:val="single"/>
          <w:lang w:val="en-US" w:eastAsia="zh-CN"/>
        </w:rPr>
        <w:t>0</w:t>
      </w:r>
      <w:r>
        <w:rPr>
          <w:rFonts w:eastAsia="仿宋_GB2312"/>
          <w:sz w:val="32"/>
          <w:szCs w:val="32"/>
          <w:highlight w:val="none"/>
        </w:rPr>
        <w:t>万元。</w:t>
      </w:r>
    </w:p>
    <w:p w14:paraId="58C1CB1C">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十一、</w:t>
      </w:r>
      <w:r>
        <w:rPr>
          <w:rFonts w:hint="eastAsia" w:eastAsia="黑体" w:cs="黑体"/>
          <w:sz w:val="32"/>
          <w:szCs w:val="36"/>
          <w:highlight w:val="none"/>
          <w:lang w:val="en-US" w:eastAsia="zh-CN"/>
        </w:rPr>
        <w:t>机构</w:t>
      </w:r>
      <w:r>
        <w:rPr>
          <w:rFonts w:hint="eastAsia" w:eastAsia="黑体" w:cs="黑体"/>
          <w:sz w:val="32"/>
          <w:szCs w:val="36"/>
          <w:highlight w:val="none"/>
        </w:rPr>
        <w:t>运行经费支出预算情况说明</w:t>
      </w:r>
    </w:p>
    <w:p w14:paraId="30B26C47">
      <w:pPr>
        <w:spacing w:line="600" w:lineRule="exact"/>
        <w:ind w:firstLine="640" w:firstLineChars="200"/>
        <w:rPr>
          <w:rFonts w:eastAsia="仿宋_GB2312" w:cstheme="minorBidi"/>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w:t>
      </w:r>
      <w:r>
        <w:rPr>
          <w:rFonts w:eastAsia="仿宋_GB2312"/>
          <w:sz w:val="32"/>
          <w:szCs w:val="32"/>
          <w:highlight w:val="none"/>
        </w:rPr>
        <w:t>度</w:t>
      </w:r>
      <w:r>
        <w:rPr>
          <w:rFonts w:hint="eastAsia" w:eastAsia="仿宋_GB2312"/>
          <w:sz w:val="32"/>
          <w:szCs w:val="32"/>
          <w:highlight w:val="none"/>
          <w:lang w:val="en-US" w:eastAsia="zh-CN"/>
        </w:rPr>
        <w:t>机构</w:t>
      </w:r>
      <w:r>
        <w:rPr>
          <w:rFonts w:eastAsia="仿宋_GB2312"/>
          <w:sz w:val="32"/>
          <w:szCs w:val="32"/>
          <w:highlight w:val="none"/>
        </w:rPr>
        <w:t>运行经费预算支出</w:t>
      </w:r>
      <w:r>
        <w:rPr>
          <w:rFonts w:hint="eastAsia" w:eastAsia="仿宋_GB2312"/>
          <w:sz w:val="32"/>
          <w:szCs w:val="32"/>
          <w:highlight w:val="none"/>
          <w:u w:val="single"/>
          <w:lang w:val="en-US" w:eastAsia="zh-CN"/>
        </w:rPr>
        <w:t>30.44</w:t>
      </w:r>
      <w:r>
        <w:rPr>
          <w:rFonts w:eastAsia="仿宋_GB2312"/>
          <w:sz w:val="32"/>
          <w:szCs w:val="32"/>
          <w:highlight w:val="none"/>
        </w:rPr>
        <w:t>万元</w:t>
      </w:r>
      <w:r>
        <w:rPr>
          <w:rFonts w:hint="eastAsia" w:eastAsia="仿宋_GB2312" w:cstheme="minorBidi"/>
          <w:sz w:val="32"/>
          <w:szCs w:val="32"/>
          <w:highlight w:val="none"/>
        </w:rPr>
        <w:t>，</w:t>
      </w:r>
      <w:r>
        <w:rPr>
          <w:rFonts w:eastAsia="仿宋_GB2312"/>
          <w:color w:val="000000" w:themeColor="text1"/>
          <w:sz w:val="32"/>
          <w:szCs w:val="32"/>
          <w:highlight w:val="none"/>
          <w14:textFill>
            <w14:solidFill>
              <w14:schemeClr w14:val="tx1"/>
            </w14:solidFill>
          </w14:textFill>
        </w:rPr>
        <w:t>与</w:t>
      </w:r>
      <w:r>
        <w:rPr>
          <w:rFonts w:eastAsia="仿宋_GB2312"/>
          <w:sz w:val="32"/>
          <w:szCs w:val="32"/>
          <w:highlight w:val="none"/>
        </w:rPr>
        <w:t>上年相比增加</w:t>
      </w:r>
      <w:r>
        <w:rPr>
          <w:rFonts w:hint="eastAsia" w:eastAsia="仿宋_GB2312"/>
          <w:sz w:val="32"/>
          <w:szCs w:val="32"/>
          <w:highlight w:val="none"/>
          <w:lang w:val="en-US" w:eastAsia="zh-CN"/>
        </w:rPr>
        <w:t>2</w:t>
      </w:r>
      <w:r>
        <w:rPr>
          <w:rFonts w:eastAsia="仿宋_GB2312"/>
          <w:sz w:val="32"/>
          <w:szCs w:val="32"/>
          <w:highlight w:val="none"/>
        </w:rPr>
        <w:t>万元，增长</w:t>
      </w:r>
      <w:r>
        <w:rPr>
          <w:rFonts w:hint="eastAsia" w:eastAsia="仿宋_GB2312"/>
          <w:sz w:val="32"/>
          <w:szCs w:val="32"/>
          <w:highlight w:val="none"/>
          <w:lang w:val="en-US" w:eastAsia="zh-CN"/>
        </w:rPr>
        <w:t>7.03</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ascii="仿宋_GB2312" w:hAnsi="仿宋_GB2312" w:eastAsia="仿宋_GB2312"/>
          <w:sz w:val="32"/>
          <w:szCs w:val="32"/>
          <w:highlight w:val="none"/>
          <w:lang w:eastAsia="zh-CN"/>
        </w:rPr>
        <w:t>人员增加，费用增加。</w:t>
      </w:r>
    </w:p>
    <w:p w14:paraId="5239692F">
      <w:pPr>
        <w:spacing w:line="600" w:lineRule="exact"/>
        <w:ind w:left="0" w:leftChars="0" w:firstLine="640" w:firstLineChars="200"/>
        <w:outlineLvl w:val="2"/>
        <w:rPr>
          <w:rFonts w:eastAsia="黑体" w:cs="黑体"/>
          <w:b/>
          <w:bCs/>
          <w:sz w:val="32"/>
          <w:szCs w:val="36"/>
          <w:highlight w:val="none"/>
        </w:rPr>
      </w:pPr>
      <w:r>
        <w:rPr>
          <w:rFonts w:hint="eastAsia" w:eastAsia="黑体" w:cs="黑体"/>
          <w:sz w:val="32"/>
          <w:szCs w:val="36"/>
          <w:highlight w:val="none"/>
        </w:rPr>
        <w:t>十二、政府采购支出预算情况说明</w:t>
      </w:r>
    </w:p>
    <w:p w14:paraId="5A4F0456">
      <w:pPr>
        <w:spacing w:line="600" w:lineRule="exact"/>
        <w:ind w:firstLine="640" w:firstLineChars="200"/>
        <w:rPr>
          <w:rFonts w:eastAsia="仿宋_GB2312"/>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hint="eastAsia" w:ascii="仿宋_GB2312" w:hAnsi="仿宋_GB2312" w:eastAsia="仿宋_GB2312" w:cs="仿宋_GB2312"/>
          <w:sz w:val="32"/>
          <w:szCs w:val="32"/>
          <w:highlight w:val="none"/>
        </w:rPr>
        <w:t>年</w:t>
      </w:r>
      <w:r>
        <w:rPr>
          <w:rFonts w:eastAsia="仿宋_GB2312"/>
          <w:sz w:val="32"/>
          <w:szCs w:val="32"/>
          <w:highlight w:val="none"/>
        </w:rPr>
        <w:t>度政府采购支出预算总额</w:t>
      </w:r>
      <w:r>
        <w:rPr>
          <w:rFonts w:hint="eastAsia" w:eastAsia="仿宋_GB2312"/>
          <w:sz w:val="32"/>
          <w:szCs w:val="32"/>
          <w:highlight w:val="none"/>
          <w:u w:val="single"/>
          <w:lang w:val="en-US" w:eastAsia="zh-CN"/>
        </w:rPr>
        <w:t>1.5</w:t>
      </w:r>
      <w:r>
        <w:rPr>
          <w:rFonts w:eastAsia="仿宋_GB2312"/>
          <w:sz w:val="32"/>
          <w:szCs w:val="32"/>
          <w:highlight w:val="none"/>
        </w:rPr>
        <w:t>万元，其中：拟采购货物支出</w:t>
      </w:r>
      <w:r>
        <w:rPr>
          <w:rFonts w:hint="eastAsia" w:eastAsia="仿宋_GB2312"/>
          <w:sz w:val="32"/>
          <w:szCs w:val="32"/>
          <w:highlight w:val="none"/>
          <w:u w:val="single"/>
          <w:lang w:val="en-US" w:eastAsia="zh-CN"/>
        </w:rPr>
        <w:t>0</w:t>
      </w:r>
      <w:r>
        <w:rPr>
          <w:rFonts w:eastAsia="仿宋_GB2312"/>
          <w:sz w:val="32"/>
          <w:szCs w:val="32"/>
          <w:highlight w:val="none"/>
        </w:rPr>
        <w:t>万元、拟采购工程支出</w:t>
      </w:r>
      <w:r>
        <w:rPr>
          <w:rFonts w:hint="eastAsia" w:eastAsia="仿宋_GB2312"/>
          <w:sz w:val="32"/>
          <w:szCs w:val="32"/>
          <w:highlight w:val="none"/>
          <w:u w:val="single"/>
          <w:lang w:val="en-US" w:eastAsia="zh-CN"/>
        </w:rPr>
        <w:t>0</w:t>
      </w:r>
      <w:r>
        <w:rPr>
          <w:rFonts w:eastAsia="仿宋_GB2312"/>
          <w:sz w:val="32"/>
          <w:szCs w:val="32"/>
          <w:highlight w:val="none"/>
        </w:rPr>
        <w:t>万元、拟购买服务支出</w:t>
      </w:r>
      <w:r>
        <w:rPr>
          <w:rFonts w:hint="eastAsia" w:eastAsia="仿宋_GB2312"/>
          <w:sz w:val="32"/>
          <w:szCs w:val="32"/>
          <w:highlight w:val="none"/>
          <w:u w:val="single"/>
          <w:lang w:val="en-US" w:eastAsia="zh-CN"/>
        </w:rPr>
        <w:t>1.5</w:t>
      </w:r>
      <w:r>
        <w:rPr>
          <w:rFonts w:eastAsia="仿宋_GB2312"/>
          <w:sz w:val="32"/>
          <w:szCs w:val="32"/>
          <w:highlight w:val="none"/>
        </w:rPr>
        <w:t>万元。</w:t>
      </w:r>
    </w:p>
    <w:p w14:paraId="1DD4E9D2">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14:paraId="02809C01">
      <w:pPr>
        <w:spacing w:line="600" w:lineRule="exact"/>
        <w:ind w:firstLine="640" w:firstLineChars="200"/>
        <w:rPr>
          <w:rFonts w:eastAsia="仿宋_GB2312" w:cstheme="minorBidi"/>
          <w:sz w:val="32"/>
          <w:szCs w:val="32"/>
          <w:highlight w:val="none"/>
        </w:rPr>
      </w:pPr>
      <w:r>
        <w:rPr>
          <w:rFonts w:hint="eastAsia" w:ascii="仿宋_GB2312" w:eastAsia="仿宋_GB2312"/>
          <w:color w:val="000000"/>
          <w:kern w:val="0"/>
          <w:sz w:val="32"/>
          <w:szCs w:val="32"/>
          <w:lang w:eastAsia="zh-CN"/>
        </w:rPr>
        <w:t>市卫生健康事业发展中心</w:t>
      </w:r>
      <w:r>
        <w:rPr>
          <w:rFonts w:eastAsia="仿宋_GB2312"/>
          <w:sz w:val="32"/>
          <w:szCs w:val="32"/>
          <w:highlight w:val="none"/>
        </w:rPr>
        <w:t>共有车辆</w:t>
      </w:r>
      <w:r>
        <w:rPr>
          <w:rFonts w:hint="eastAsia" w:eastAsia="仿宋_GB2312"/>
          <w:sz w:val="32"/>
          <w:szCs w:val="32"/>
          <w:highlight w:val="none"/>
          <w:u w:val="single"/>
          <w:lang w:val="en-US" w:eastAsia="zh-CN"/>
        </w:rPr>
        <w:t>4</w:t>
      </w:r>
      <w:r>
        <w:rPr>
          <w:rFonts w:eastAsia="仿宋_GB2312"/>
          <w:sz w:val="32"/>
          <w:szCs w:val="32"/>
          <w:highlight w:val="none"/>
        </w:rPr>
        <w:t>辆，其中，一般公务用车</w:t>
      </w:r>
      <w:r>
        <w:rPr>
          <w:rFonts w:hint="eastAsia" w:eastAsia="仿宋_GB2312"/>
          <w:sz w:val="32"/>
          <w:szCs w:val="32"/>
          <w:highlight w:val="none"/>
          <w:u w:val="single"/>
          <w:lang w:val="en-US" w:eastAsia="zh-CN"/>
        </w:rPr>
        <w:t>0</w:t>
      </w:r>
      <w:r>
        <w:rPr>
          <w:rFonts w:eastAsia="仿宋_GB2312"/>
          <w:sz w:val="32"/>
          <w:szCs w:val="32"/>
          <w:highlight w:val="none"/>
        </w:rPr>
        <w:t>辆、执法执勤用车</w:t>
      </w:r>
      <w:r>
        <w:rPr>
          <w:rFonts w:hint="eastAsia" w:eastAsia="仿宋_GB2312"/>
          <w:sz w:val="32"/>
          <w:szCs w:val="32"/>
          <w:highlight w:val="none"/>
          <w:u w:val="single"/>
          <w:lang w:val="en-US" w:eastAsia="zh-CN"/>
        </w:rPr>
        <w:t>0</w:t>
      </w:r>
      <w:r>
        <w:rPr>
          <w:rFonts w:eastAsia="仿宋_GB2312"/>
          <w:sz w:val="32"/>
          <w:szCs w:val="32"/>
          <w:highlight w:val="none"/>
        </w:rPr>
        <w:t>辆、特种专业技术用车</w:t>
      </w:r>
      <w:r>
        <w:rPr>
          <w:rFonts w:hint="eastAsia" w:eastAsia="仿宋_GB2312"/>
          <w:sz w:val="32"/>
          <w:szCs w:val="32"/>
          <w:highlight w:val="none"/>
          <w:u w:val="single"/>
          <w:lang w:val="en-US" w:eastAsia="zh-CN"/>
        </w:rPr>
        <w:t>0</w:t>
      </w:r>
      <w:r>
        <w:rPr>
          <w:rFonts w:eastAsia="仿宋_GB2312"/>
          <w:sz w:val="32"/>
          <w:szCs w:val="32"/>
          <w:highlight w:val="none"/>
        </w:rPr>
        <w:t>辆、业务用车</w:t>
      </w:r>
      <w:r>
        <w:rPr>
          <w:rFonts w:hint="eastAsia" w:eastAsia="仿宋_GB2312"/>
          <w:sz w:val="32"/>
          <w:szCs w:val="32"/>
          <w:highlight w:val="none"/>
          <w:u w:val="single"/>
          <w:lang w:val="en-US" w:eastAsia="zh-CN"/>
        </w:rPr>
        <w:t>1</w:t>
      </w:r>
      <w:r>
        <w:rPr>
          <w:rFonts w:eastAsia="仿宋_GB2312"/>
          <w:sz w:val="32"/>
          <w:szCs w:val="32"/>
          <w:highlight w:val="none"/>
        </w:rPr>
        <w:t>辆、其他用车</w:t>
      </w:r>
      <w:r>
        <w:rPr>
          <w:rFonts w:hint="eastAsia" w:eastAsia="仿宋_GB2312"/>
          <w:sz w:val="32"/>
          <w:szCs w:val="32"/>
          <w:highlight w:val="none"/>
          <w:u w:val="single"/>
          <w:lang w:val="en-US" w:eastAsia="zh-CN"/>
        </w:rPr>
        <w:t>3</w:t>
      </w:r>
      <w:r>
        <w:rPr>
          <w:rFonts w:eastAsia="仿宋_GB2312"/>
          <w:sz w:val="32"/>
          <w:szCs w:val="32"/>
          <w:highlight w:val="none"/>
        </w:rPr>
        <w:t>辆等。单价50万元（含）以上的通用设备</w:t>
      </w:r>
      <w:r>
        <w:rPr>
          <w:rFonts w:hint="eastAsia" w:eastAsia="仿宋_GB2312"/>
          <w:sz w:val="32"/>
          <w:szCs w:val="32"/>
          <w:highlight w:val="none"/>
          <w:u w:val="single"/>
          <w:lang w:val="en-US" w:eastAsia="zh-CN"/>
        </w:rPr>
        <w:t>0</w:t>
      </w:r>
      <w:r>
        <w:rPr>
          <w:rFonts w:eastAsia="仿宋_GB2312"/>
          <w:sz w:val="32"/>
          <w:szCs w:val="32"/>
          <w:highlight w:val="none"/>
        </w:rPr>
        <w:t>台（套），单价100万元（含）以上的专用设备</w:t>
      </w:r>
      <w:r>
        <w:rPr>
          <w:rFonts w:hint="eastAsia" w:eastAsia="仿宋_GB2312"/>
          <w:sz w:val="32"/>
          <w:szCs w:val="32"/>
          <w:highlight w:val="none"/>
          <w:u w:val="single"/>
          <w:lang w:val="en-US" w:eastAsia="zh-CN"/>
        </w:rPr>
        <w:t>0</w:t>
      </w:r>
      <w:r>
        <w:rPr>
          <w:rFonts w:eastAsia="仿宋_GB2312"/>
          <w:sz w:val="32"/>
          <w:szCs w:val="32"/>
          <w:highlight w:val="none"/>
        </w:rPr>
        <w:t>台（套）。</w:t>
      </w:r>
    </w:p>
    <w:p w14:paraId="1DFF3F8F">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14:paraId="172A2C50">
      <w:pPr>
        <w:spacing w:line="600" w:lineRule="exact"/>
        <w:ind w:firstLine="640" w:firstLineChars="200"/>
        <w:rPr>
          <w:rFonts w:eastAsia="仿宋_GB2312" w:cstheme="minorBidi"/>
          <w:sz w:val="32"/>
          <w:szCs w:val="32"/>
          <w:highlight w:val="none"/>
        </w:rPr>
      </w:pPr>
      <w:r>
        <w:rPr>
          <w:rFonts w:hint="eastAsia" w:ascii="仿宋_GB2312" w:eastAsia="仿宋_GB2312"/>
          <w:color w:val="000000"/>
          <w:kern w:val="0"/>
          <w:sz w:val="32"/>
          <w:szCs w:val="32"/>
          <w:lang w:eastAsia="zh-CN"/>
        </w:rPr>
        <w:t>市卫生健康事业发展中心</w:t>
      </w:r>
      <w:r>
        <w:rPr>
          <w:rFonts w:hint="eastAsia" w:ascii="仿宋_GB2312" w:hAnsi="仿宋_GB2312" w:eastAsia="仿宋_GB2312" w:cs="仿宋"/>
          <w:sz w:val="32"/>
          <w:szCs w:val="32"/>
          <w:highlight w:val="none"/>
          <w:lang w:val="en-US" w:eastAsia="zh-CN"/>
        </w:rPr>
        <w:t>2025</w:t>
      </w:r>
      <w:r>
        <w:rPr>
          <w:rFonts w:eastAsia="仿宋_GB2312"/>
          <w:sz w:val="32"/>
          <w:szCs w:val="32"/>
          <w:highlight w:val="none"/>
        </w:rPr>
        <w:t>年度</w:t>
      </w:r>
      <w:r>
        <w:rPr>
          <w:rFonts w:hint="eastAsia" w:eastAsia="仿宋_GB2312" w:cstheme="minorBidi"/>
          <w:sz w:val="32"/>
          <w:szCs w:val="32"/>
          <w:highlight w:val="none"/>
        </w:rPr>
        <w:t>填报绩效目标的预算项目</w:t>
      </w:r>
      <w:r>
        <w:rPr>
          <w:rFonts w:hint="eastAsia" w:eastAsia="仿宋_GB2312" w:cstheme="minorBidi"/>
          <w:sz w:val="32"/>
          <w:szCs w:val="32"/>
          <w:highlight w:val="none"/>
          <w:u w:val="single"/>
          <w:lang w:val="en-US" w:eastAsia="zh-CN"/>
        </w:rPr>
        <w:t>2</w:t>
      </w:r>
      <w:r>
        <w:rPr>
          <w:rFonts w:hint="eastAsia" w:eastAsia="仿宋_GB2312" w:cstheme="minorBidi"/>
          <w:sz w:val="32"/>
          <w:szCs w:val="32"/>
          <w:highlight w:val="none"/>
        </w:rPr>
        <w:t>个，公开</w:t>
      </w:r>
      <w:r>
        <w:rPr>
          <w:rFonts w:hint="eastAsia" w:eastAsia="仿宋_GB2312" w:cstheme="minorBidi"/>
          <w:sz w:val="32"/>
          <w:szCs w:val="32"/>
          <w:highlight w:val="none"/>
          <w:lang w:val="en-US" w:eastAsia="zh-CN"/>
        </w:rPr>
        <w:t>项目</w:t>
      </w:r>
      <w:r>
        <w:rPr>
          <w:rFonts w:hint="eastAsia" w:eastAsia="仿宋_GB2312" w:cstheme="minorBidi"/>
          <w:sz w:val="32"/>
          <w:szCs w:val="32"/>
          <w:highlight w:val="none"/>
          <w:u w:val="single"/>
          <w:lang w:val="en-US" w:eastAsia="zh-CN"/>
        </w:rPr>
        <w:t>2</w:t>
      </w:r>
      <w:r>
        <w:rPr>
          <w:rFonts w:hint="eastAsia" w:eastAsia="仿宋_GB2312" w:cstheme="minorBidi"/>
          <w:sz w:val="32"/>
          <w:szCs w:val="32"/>
          <w:highlight w:val="none"/>
        </w:rPr>
        <w:t>个，公开项目占全部预算项目的100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。公开填报绩效目标的项目预算</w:t>
      </w:r>
      <w:r>
        <w:rPr>
          <w:rFonts w:hint="eastAsia" w:eastAsia="仿宋_GB2312" w:cstheme="minorBidi"/>
          <w:sz w:val="32"/>
          <w:szCs w:val="32"/>
          <w:highlight w:val="none"/>
          <w:u w:val="single"/>
          <w:lang w:val="en-US" w:eastAsia="zh-CN"/>
        </w:rPr>
        <w:t>80</w:t>
      </w:r>
      <w:r>
        <w:rPr>
          <w:rFonts w:hint="eastAsia" w:eastAsia="仿宋_GB2312" w:cstheme="minorBidi"/>
          <w:sz w:val="32"/>
          <w:szCs w:val="32"/>
          <w:highlight w:val="none"/>
        </w:rPr>
        <w:t>万元，占全部项目预算的100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 xml:space="preserve">。 </w:t>
      </w:r>
    </w:p>
    <w:p w14:paraId="0E4CDC43">
      <w:pPr>
        <w:pStyle w:val="7"/>
        <w:spacing w:after="0" w:line="600" w:lineRule="exact"/>
        <w:rPr>
          <w:rFonts w:hint="default" w:ascii="方正小标宋简体" w:hAnsi="方正小标宋简体" w:eastAsia="方正小标宋简体" w:cs="方正小标宋简体"/>
          <w:sz w:val="36"/>
          <w:szCs w:val="36"/>
          <w:highlight w:val="none"/>
        </w:rPr>
      </w:pPr>
    </w:p>
    <w:p w14:paraId="465CF582">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14:paraId="63C7D0D5">
      <w:pPr>
        <w:rPr>
          <w:sz w:val="36"/>
          <w:szCs w:val="36"/>
          <w:highlight w:val="none"/>
        </w:rPr>
      </w:pPr>
    </w:p>
    <w:p w14:paraId="4A12EAD1">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一、财政拨款：</w:t>
      </w:r>
      <w:r>
        <w:rPr>
          <w:rFonts w:hint="eastAsia" w:eastAsia="仿宋_GB2312" w:cstheme="minorBidi"/>
          <w:sz w:val="32"/>
          <w:szCs w:val="32"/>
          <w:highlight w:val="none"/>
        </w:rPr>
        <w:t>从同级财政部门取得的各类财政拨款，包括一般公共预算拨款、政府性基金预算拨款、国有资本经营预算拨款。</w:t>
      </w:r>
    </w:p>
    <w:p w14:paraId="7DFD9A20">
      <w:pPr>
        <w:spacing w:line="600" w:lineRule="exact"/>
        <w:ind w:firstLine="643" w:firstLineChars="200"/>
        <w:rPr>
          <w:highlight w:val="none"/>
        </w:rPr>
      </w:pPr>
      <w:r>
        <w:rPr>
          <w:rFonts w:hint="eastAsia" w:eastAsia="仿宋_GB2312" w:cstheme="minorBidi"/>
          <w:b/>
          <w:bCs/>
          <w:sz w:val="32"/>
          <w:szCs w:val="32"/>
          <w:highlight w:val="none"/>
        </w:rPr>
        <w:t>二、一般公共预算拨款收入：</w:t>
      </w:r>
      <w:r>
        <w:rPr>
          <w:rFonts w:hint="eastAsia" w:ascii="Times New Roman" w:hAnsi="Times New Roman" w:eastAsia="仿宋_GB2312" w:cs="仿宋"/>
          <w:bCs/>
          <w:sz w:val="30"/>
          <w:szCs w:val="30"/>
          <w:highlight w:val="none"/>
        </w:rPr>
        <w:t>指财政当年拨付的资金。</w:t>
      </w:r>
    </w:p>
    <w:p w14:paraId="43AE2A81">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三、财政专户管理资金：</w:t>
      </w:r>
      <w:r>
        <w:rPr>
          <w:rFonts w:hint="eastAsia" w:eastAsia="仿宋_GB2312" w:cstheme="minorBidi"/>
          <w:sz w:val="32"/>
          <w:szCs w:val="32"/>
          <w:highlight w:val="none"/>
        </w:rPr>
        <w:t>缴入财政专户、实行专项管理的高中以上学费、住宿费、高校委托培养费、函大、电大、夜大及短训班培训费等教育收费。</w:t>
      </w:r>
    </w:p>
    <w:p w14:paraId="7417F509">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四、单位资金：</w:t>
      </w:r>
      <w:r>
        <w:rPr>
          <w:rFonts w:hint="eastAsia" w:eastAsia="仿宋_GB2312" w:cstheme="minorBidi"/>
          <w:sz w:val="32"/>
          <w:szCs w:val="32"/>
          <w:highlight w:val="none"/>
        </w:rPr>
        <w:t>除财政拨款收入和财政专户管理资金以外的收入，包括事业收入（不含教育收费）、上级补助收入、附属单位上缴收入、事业单位经营收入及其他收入（包含债务收入、投资收益等）。</w:t>
      </w:r>
    </w:p>
    <w:p w14:paraId="2DCA69C4">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五、基本支出：</w:t>
      </w:r>
      <w:r>
        <w:rPr>
          <w:rFonts w:hint="eastAsia" w:eastAsia="仿宋_GB2312" w:cstheme="minorBidi"/>
          <w:sz w:val="32"/>
          <w:szCs w:val="32"/>
          <w:highlight w:val="none"/>
        </w:rPr>
        <w:t>指为保障机构正常运转、完成工作任务而发生的人员支出和公用支出。</w:t>
      </w:r>
    </w:p>
    <w:p w14:paraId="66AA3857">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六、项目支出：</w:t>
      </w:r>
      <w:r>
        <w:rPr>
          <w:rFonts w:hint="eastAsia" w:eastAsia="仿宋_GB2312" w:cstheme="minorBidi"/>
          <w:sz w:val="32"/>
          <w:szCs w:val="32"/>
          <w:highlight w:val="none"/>
        </w:rPr>
        <w:t>指在基本支出之外为完成特定工作任务和事业发展目标所发生的支出。</w:t>
      </w:r>
    </w:p>
    <w:p w14:paraId="362A1557">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七、对个人和家庭的补助：</w:t>
      </w:r>
      <w:r>
        <w:rPr>
          <w:rFonts w:hint="eastAsia" w:eastAsia="仿宋_GB2312" w:cstheme="minorBidi"/>
          <w:sz w:val="32"/>
          <w:szCs w:val="32"/>
          <w:highlight w:val="none"/>
        </w:rPr>
        <w:t>是指政府用于对个人和家庭的补助支出。</w:t>
      </w:r>
    </w:p>
    <w:p w14:paraId="5CA97607">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八、“三公”经费：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公务出国（境）的住宿费、旅费、伙食补助费、杂费、培训费等支出；公务用车购置及运行维护费反映部门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公务用车购置费、燃料费、维修费、过路过桥费、保险费、安全奖励费用等支出；公务接待费反映部门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按规定开支的各类公务接待（含外宾接待）支出。</w:t>
      </w:r>
    </w:p>
    <w:p w14:paraId="1A764B98">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九、</w:t>
      </w:r>
      <w:r>
        <w:rPr>
          <w:rFonts w:hint="eastAsia" w:eastAsia="仿宋_GB2312" w:cstheme="minorBidi"/>
          <w:b/>
          <w:bCs/>
          <w:sz w:val="32"/>
          <w:szCs w:val="32"/>
          <w:highlight w:val="none"/>
          <w:lang w:val="en-US" w:eastAsia="zh-CN"/>
        </w:rPr>
        <w:t>机构</w:t>
      </w:r>
      <w:r>
        <w:rPr>
          <w:rFonts w:hint="eastAsia" w:eastAsia="仿宋_GB2312" w:cstheme="minorBidi"/>
          <w:b/>
          <w:bCs/>
          <w:sz w:val="32"/>
          <w:szCs w:val="32"/>
          <w:highlight w:val="none"/>
        </w:rPr>
        <w:t>运行经费：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956F181">
      <w:pPr>
        <w:spacing w:line="600" w:lineRule="exact"/>
        <w:ind w:firstLine="640" w:firstLineChars="200"/>
        <w:rPr>
          <w:rFonts w:eastAsia="仿宋_GB2312" w:cstheme="minorBidi"/>
          <w:sz w:val="32"/>
          <w:szCs w:val="32"/>
          <w:highlight w:val="none"/>
        </w:rPr>
      </w:pPr>
      <w:r>
        <w:rPr>
          <w:rFonts w:hint="eastAsia" w:eastAsia="仿宋_GB2312" w:cstheme="minorBidi"/>
          <w:sz w:val="32"/>
          <w:szCs w:val="32"/>
          <w:highlight w:val="none"/>
        </w:rPr>
        <w:t>（各部门（单位）应根据公开预算表中对应的经费情况进行名词解释，对未涉及的名词可以删除</w:t>
      </w:r>
      <w:r>
        <w:rPr>
          <w:rFonts w:hint="eastAsia" w:eastAsia="仿宋_GB2312" w:cstheme="minorBidi"/>
          <w:sz w:val="32"/>
          <w:szCs w:val="32"/>
          <w:highlight w:val="none"/>
          <w:lang w:eastAsia="zh-CN"/>
        </w:rPr>
        <w:t>。</w:t>
      </w:r>
      <w:r>
        <w:rPr>
          <w:rFonts w:hint="eastAsia" w:eastAsia="仿宋_GB2312" w:cstheme="minorBidi"/>
          <w:sz w:val="32"/>
          <w:szCs w:val="32"/>
          <w:highlight w:val="none"/>
        </w:rPr>
        <w:t>）</w:t>
      </w:r>
    </w:p>
    <w:p w14:paraId="1ED99313">
      <w:pPr>
        <w:spacing w:line="600" w:lineRule="exact"/>
        <w:jc w:val="center"/>
        <w:rPr>
          <w:rFonts w:ascii="方正小标宋简体" w:hAnsi="方正小标宋简体" w:eastAsia="方正小标宋简体" w:cs="方正小标宋简体"/>
          <w:sz w:val="36"/>
          <w:szCs w:val="36"/>
          <w:highlight w:val="none"/>
        </w:rPr>
      </w:pPr>
    </w:p>
    <w:p w14:paraId="64436487">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14:paraId="664070D6">
      <w:pPr>
        <w:snapToGrid w:val="0"/>
        <w:spacing w:line="600" w:lineRule="exact"/>
        <w:rPr>
          <w:rFonts w:ascii="方正小标宋简体" w:hAnsi="方正小标宋简体" w:eastAsia="方正小标宋简体" w:cs="方正小标宋简体"/>
          <w:sz w:val="36"/>
          <w:szCs w:val="36"/>
          <w:highlight w:val="none"/>
        </w:rPr>
      </w:pPr>
    </w:p>
    <w:p w14:paraId="1A3488BD">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14:paraId="0ACFC73E">
      <w:pPr>
        <w:snapToGrid w:val="0"/>
        <w:spacing w:line="600" w:lineRule="exact"/>
        <w:ind w:firstLine="640" w:firstLineChars="200"/>
        <w:rPr>
          <w:rFonts w:hint="default" w:ascii="仿宋_GB2312" w:hAnsi="仿宋_GB2312" w:eastAsia="仿宋_GB2312" w:cs="仿宋_GB2312"/>
          <w:sz w:val="32"/>
          <w:szCs w:val="32"/>
          <w:highlight w:val="none"/>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highlight w:val="none"/>
        </w:rPr>
        <w:t xml:space="preserve">联系人： </w:t>
      </w:r>
      <w:r>
        <w:rPr>
          <w:rFonts w:hint="eastAsia" w:ascii="仿宋_GB2312" w:hAnsi="仿宋_GB2312" w:eastAsia="仿宋_GB2312" w:cs="仿宋_GB2312"/>
          <w:sz w:val="32"/>
          <w:szCs w:val="32"/>
          <w:highlight w:val="none"/>
          <w:lang w:eastAsia="zh-CN"/>
        </w:rPr>
        <w:t>塔娜</w:t>
      </w:r>
      <w:r>
        <w:rPr>
          <w:rFonts w:hint="eastAsia" w:ascii="仿宋_GB2312" w:hAnsi="仿宋_GB2312" w:eastAsia="仿宋_GB2312" w:cs="仿宋_GB2312"/>
          <w:sz w:val="32"/>
          <w:szCs w:val="32"/>
          <w:highlight w:val="none"/>
        </w:rPr>
        <w:t xml:space="preserve">              联系电话：</w:t>
      </w:r>
      <w:r>
        <w:rPr>
          <w:rFonts w:hint="eastAsia" w:ascii="仿宋_GB2312" w:hAnsi="仿宋_GB2312" w:eastAsia="仿宋_GB2312" w:cs="仿宋_GB2312"/>
          <w:sz w:val="32"/>
          <w:szCs w:val="32"/>
          <w:highlight w:val="none"/>
          <w:lang w:val="en-US" w:eastAsia="zh-CN"/>
        </w:rPr>
        <w:t>8242647</w:t>
      </w:r>
    </w:p>
    <w:p w14:paraId="09A5BE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ADCDC">
    <w:pPr>
      <w:pStyle w:val="6"/>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DB953">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14:paraId="7E9DB953">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0EBEEC61">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C7903">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AEEF1"/>
    <w:multiLevelType w:val="singleLevel"/>
    <w:tmpl w:val="B68AEEF1"/>
    <w:lvl w:ilvl="0" w:tentative="0">
      <w:start w:val="1"/>
      <w:numFmt w:val="decimal"/>
      <w:suff w:val="nothing"/>
      <w:lvlText w:val="%1．"/>
      <w:lvlJc w:val="left"/>
      <w:pPr>
        <w:ind w:left="-10"/>
      </w:pPr>
    </w:lvl>
  </w:abstractNum>
  <w:abstractNum w:abstractNumId="1">
    <w:nsid w:val="2498C4D3"/>
    <w:multiLevelType w:val="singleLevel"/>
    <w:tmpl w:val="2498C4D3"/>
    <w:lvl w:ilvl="0" w:tentative="0">
      <w:start w:val="1"/>
      <w:numFmt w:val="decimal"/>
      <w:lvlText w:val="%1."/>
      <w:lvlJc w:val="left"/>
      <w:pPr>
        <w:tabs>
          <w:tab w:val="left" w:pos="312"/>
        </w:tabs>
      </w:pPr>
    </w:lvl>
  </w:abstractNum>
  <w:abstractNum w:abstractNumId="2">
    <w:nsid w:val="3265B7C3"/>
    <w:multiLevelType w:val="singleLevel"/>
    <w:tmpl w:val="3265B7C3"/>
    <w:lvl w:ilvl="0" w:tentative="0">
      <w:start w:val="1"/>
      <w:numFmt w:val="chineseCounting"/>
      <w:suff w:val="nothing"/>
      <w:lvlText w:val="%1、"/>
      <w:lvlJc w:val="left"/>
      <w:rPr>
        <w:rFonts w:hint="eastAsia"/>
      </w:rPr>
    </w:lvl>
  </w:abstractNum>
  <w:abstractNum w:abstractNumId="3">
    <w:nsid w:val="50C15E5F"/>
    <w:multiLevelType w:val="singleLevel"/>
    <w:tmpl w:val="50C15E5F"/>
    <w:lvl w:ilvl="0" w:tentative="0">
      <w:start w:val="2"/>
      <w:numFmt w:val="chineseCounting"/>
      <w:suff w:val="nothing"/>
      <w:lvlText w:val="（%1）"/>
      <w:lvlJc w:val="left"/>
      <w:pPr>
        <w:ind w:left="-1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1NGMwNDkzY2NhNDVkZTkyZjhlNTA2Nzk4ODE0NjAifQ=="/>
  </w:docVars>
  <w:rsids>
    <w:rsidRoot w:val="00000000"/>
    <w:rsid w:val="00826BFD"/>
    <w:rsid w:val="01D649BC"/>
    <w:rsid w:val="01E50D53"/>
    <w:rsid w:val="01F125D2"/>
    <w:rsid w:val="02D00BBC"/>
    <w:rsid w:val="02DD4F2A"/>
    <w:rsid w:val="038C649C"/>
    <w:rsid w:val="04795A6D"/>
    <w:rsid w:val="04D1736D"/>
    <w:rsid w:val="052C661B"/>
    <w:rsid w:val="05977F24"/>
    <w:rsid w:val="065C4D75"/>
    <w:rsid w:val="065D535C"/>
    <w:rsid w:val="07C531B9"/>
    <w:rsid w:val="09815806"/>
    <w:rsid w:val="0AB267D6"/>
    <w:rsid w:val="0BAD28E2"/>
    <w:rsid w:val="0C797468"/>
    <w:rsid w:val="0C896134"/>
    <w:rsid w:val="0CCD48BE"/>
    <w:rsid w:val="0D181FDD"/>
    <w:rsid w:val="0ED05E99"/>
    <w:rsid w:val="0F6C4862"/>
    <w:rsid w:val="112F0202"/>
    <w:rsid w:val="11F823DD"/>
    <w:rsid w:val="12832547"/>
    <w:rsid w:val="12F40DF6"/>
    <w:rsid w:val="13D34EB0"/>
    <w:rsid w:val="1424172F"/>
    <w:rsid w:val="154E0CFB"/>
    <w:rsid w:val="15DA7B31"/>
    <w:rsid w:val="15DE18EA"/>
    <w:rsid w:val="16F413C5"/>
    <w:rsid w:val="17E92EF4"/>
    <w:rsid w:val="17FD699F"/>
    <w:rsid w:val="197762DD"/>
    <w:rsid w:val="19F16090"/>
    <w:rsid w:val="1A7A5597"/>
    <w:rsid w:val="1AC94917"/>
    <w:rsid w:val="1ACB68E1"/>
    <w:rsid w:val="1B0B39CB"/>
    <w:rsid w:val="1B43291B"/>
    <w:rsid w:val="1BAA06C9"/>
    <w:rsid w:val="1E2307E2"/>
    <w:rsid w:val="1F10520A"/>
    <w:rsid w:val="1F355FA5"/>
    <w:rsid w:val="1F536EA5"/>
    <w:rsid w:val="1FF13E14"/>
    <w:rsid w:val="20541126"/>
    <w:rsid w:val="20B41BC5"/>
    <w:rsid w:val="22375E73"/>
    <w:rsid w:val="228D7866"/>
    <w:rsid w:val="235F3061"/>
    <w:rsid w:val="23811D4F"/>
    <w:rsid w:val="23A83C63"/>
    <w:rsid w:val="24775BD9"/>
    <w:rsid w:val="248D6697"/>
    <w:rsid w:val="24CE57ED"/>
    <w:rsid w:val="24D06B1D"/>
    <w:rsid w:val="24F1796B"/>
    <w:rsid w:val="25754019"/>
    <w:rsid w:val="2654293F"/>
    <w:rsid w:val="28035344"/>
    <w:rsid w:val="2E8E67BE"/>
    <w:rsid w:val="2EC1658C"/>
    <w:rsid w:val="2F3C38C1"/>
    <w:rsid w:val="300F6E18"/>
    <w:rsid w:val="302503E9"/>
    <w:rsid w:val="30DF4A3C"/>
    <w:rsid w:val="31197F4E"/>
    <w:rsid w:val="31554644"/>
    <w:rsid w:val="319B4849"/>
    <w:rsid w:val="31CF4AB1"/>
    <w:rsid w:val="31FB4569"/>
    <w:rsid w:val="32583CCA"/>
    <w:rsid w:val="32733DC8"/>
    <w:rsid w:val="334306F9"/>
    <w:rsid w:val="34B85CD0"/>
    <w:rsid w:val="35026713"/>
    <w:rsid w:val="35084F90"/>
    <w:rsid w:val="36D30B9F"/>
    <w:rsid w:val="37C86252"/>
    <w:rsid w:val="3A3D7995"/>
    <w:rsid w:val="3A52002D"/>
    <w:rsid w:val="3A661D2A"/>
    <w:rsid w:val="3B7164BD"/>
    <w:rsid w:val="3B8763FC"/>
    <w:rsid w:val="3BF27D19"/>
    <w:rsid w:val="3C461E13"/>
    <w:rsid w:val="3E3D0FF4"/>
    <w:rsid w:val="3E691DE9"/>
    <w:rsid w:val="3F0E0BA2"/>
    <w:rsid w:val="3F80563C"/>
    <w:rsid w:val="40A13ABC"/>
    <w:rsid w:val="421B164C"/>
    <w:rsid w:val="458920E2"/>
    <w:rsid w:val="45E85CE9"/>
    <w:rsid w:val="46C36171"/>
    <w:rsid w:val="46F72659"/>
    <w:rsid w:val="48E02978"/>
    <w:rsid w:val="4957740E"/>
    <w:rsid w:val="4A0B01F8"/>
    <w:rsid w:val="4ABD24B3"/>
    <w:rsid w:val="4ACB00B3"/>
    <w:rsid w:val="4E1458CD"/>
    <w:rsid w:val="4EFF1BAC"/>
    <w:rsid w:val="505A4028"/>
    <w:rsid w:val="50B3232E"/>
    <w:rsid w:val="527C3C53"/>
    <w:rsid w:val="530C74BB"/>
    <w:rsid w:val="53530C46"/>
    <w:rsid w:val="538A3E42"/>
    <w:rsid w:val="540068E7"/>
    <w:rsid w:val="54DE09E3"/>
    <w:rsid w:val="55DA564E"/>
    <w:rsid w:val="56034CBE"/>
    <w:rsid w:val="561623FF"/>
    <w:rsid w:val="567028C9"/>
    <w:rsid w:val="573C40E7"/>
    <w:rsid w:val="57B43C7D"/>
    <w:rsid w:val="57CC2B72"/>
    <w:rsid w:val="57FE314A"/>
    <w:rsid w:val="586E4DB7"/>
    <w:rsid w:val="598A7C40"/>
    <w:rsid w:val="59BB3DCA"/>
    <w:rsid w:val="59D81F56"/>
    <w:rsid w:val="5B324A4E"/>
    <w:rsid w:val="5D07484F"/>
    <w:rsid w:val="5D443CF5"/>
    <w:rsid w:val="5E394EDC"/>
    <w:rsid w:val="5EDE0152"/>
    <w:rsid w:val="5FC133DB"/>
    <w:rsid w:val="602D6CC3"/>
    <w:rsid w:val="623065F6"/>
    <w:rsid w:val="62600C89"/>
    <w:rsid w:val="626562A0"/>
    <w:rsid w:val="64065861"/>
    <w:rsid w:val="64281C7B"/>
    <w:rsid w:val="65F8742B"/>
    <w:rsid w:val="66682803"/>
    <w:rsid w:val="66DC6D4D"/>
    <w:rsid w:val="6784541A"/>
    <w:rsid w:val="680A7E7B"/>
    <w:rsid w:val="68A8338A"/>
    <w:rsid w:val="68BC0BE4"/>
    <w:rsid w:val="691A31BF"/>
    <w:rsid w:val="696077C1"/>
    <w:rsid w:val="69D63D16"/>
    <w:rsid w:val="69FA5E67"/>
    <w:rsid w:val="6A0B662A"/>
    <w:rsid w:val="6A1B06CD"/>
    <w:rsid w:val="6A266C5C"/>
    <w:rsid w:val="6B113469"/>
    <w:rsid w:val="6BA0659B"/>
    <w:rsid w:val="6C922387"/>
    <w:rsid w:val="6C9E6375"/>
    <w:rsid w:val="6CCB7966"/>
    <w:rsid w:val="6D433682"/>
    <w:rsid w:val="6E25722B"/>
    <w:rsid w:val="6E3A48D9"/>
    <w:rsid w:val="6EA445F4"/>
    <w:rsid w:val="6F60051B"/>
    <w:rsid w:val="6FAD1286"/>
    <w:rsid w:val="70FE283F"/>
    <w:rsid w:val="715173C6"/>
    <w:rsid w:val="726227FC"/>
    <w:rsid w:val="7329331A"/>
    <w:rsid w:val="75547679"/>
    <w:rsid w:val="75586773"/>
    <w:rsid w:val="75AF5D58"/>
    <w:rsid w:val="75BE45B5"/>
    <w:rsid w:val="76522B87"/>
    <w:rsid w:val="781C169F"/>
    <w:rsid w:val="79BC3633"/>
    <w:rsid w:val="7A432F13"/>
    <w:rsid w:val="7A574C10"/>
    <w:rsid w:val="7AD7386C"/>
    <w:rsid w:val="7B2E5971"/>
    <w:rsid w:val="7B3A76E5"/>
    <w:rsid w:val="7BA350BC"/>
    <w:rsid w:val="7C1521CA"/>
    <w:rsid w:val="7CB43C54"/>
    <w:rsid w:val="7CBE4AD3"/>
    <w:rsid w:val="7D056BA5"/>
    <w:rsid w:val="7E9B156F"/>
    <w:rsid w:val="7EF667A6"/>
    <w:rsid w:val="7F201E3D"/>
    <w:rsid w:val="7FCB7E31"/>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qFormat/>
    <w:uiPriority w:val="1"/>
    <w:pPr>
      <w:keepNext/>
      <w:keepLines/>
      <w:spacing w:before="340" w:after="330" w:line="576" w:lineRule="auto"/>
      <w:outlineLvl w:val="0"/>
    </w:pPr>
    <w:rPr>
      <w:b/>
      <w:kern w:val="44"/>
      <w:sz w:val="44"/>
    </w:rPr>
  </w:style>
  <w:style w:type="paragraph" w:styleId="3">
    <w:name w:val="heading 2"/>
    <w:basedOn w:val="1"/>
    <w:next w:val="1"/>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1"/>
    <w:pPr>
      <w:spacing w:after="120"/>
    </w:pPr>
  </w:style>
  <w:style w:type="paragraph" w:styleId="5">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6">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Body Text First Indent 2"/>
    <w:basedOn w:val="5"/>
    <w:qFormat/>
    <w:uiPriority w:val="0"/>
    <w:pPr>
      <w:ind w:firstLine="420"/>
    </w:p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5343</Words>
  <Characters>5862</Characters>
  <Lines>0</Lines>
  <Paragraphs>0</Paragraphs>
  <TotalTime>6</TotalTime>
  <ScaleCrop>false</ScaleCrop>
  <LinksUpToDate>false</LinksUpToDate>
  <CharactersWithSpaces>5917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2024-01-30T14:28:00Z</dcterms:created>
  <dc:creator>Administrator</dc:creator>
  <cp:lastModifiedBy>Administrator</cp:lastModifiedBy>
  <dcterms:modified xsi:type="dcterms:W3CDTF">2025-02-06T01:42:57Z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C770AE65D703400BAAFBF5CA487AFA79_12</vt:lpwstr>
  </property>
  <property fmtid="{D5CDD505-2E9C-101B-9397-08002B2CF9AE}" pid="4" name="KSOTemplateDocerSaveRecord">
    <vt:lpwstr>eyJoZGlkIjoiYTMzNTIxNWY2OWVkNTI1ZjE4YWM5MjkyYjJjNTNkMWMifQ==</vt:lpwstr>
  </property>
</Properties>
</file>