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97A2E">
      <w:pPr>
        <w:spacing w:line="360" w:lineRule="auto"/>
        <w:jc w:val="center"/>
        <w:rPr>
          <w:rFonts w:ascii="宋体" w:hAnsi="宋体"/>
          <w:sz w:val="24"/>
        </w:rPr>
      </w:pPr>
    </w:p>
    <w:p w14:paraId="32915D9A">
      <w:pPr>
        <w:spacing w:line="360" w:lineRule="auto"/>
        <w:jc w:val="center"/>
        <w:rPr>
          <w:rFonts w:ascii="宋体" w:hAnsi="宋体"/>
          <w:sz w:val="24"/>
        </w:rPr>
      </w:pPr>
    </w:p>
    <w:p w14:paraId="5EE4544B">
      <w:pPr>
        <w:spacing w:line="360" w:lineRule="auto"/>
        <w:jc w:val="center"/>
        <w:rPr>
          <w:rFonts w:ascii="宋体" w:hAnsi="宋体"/>
          <w:sz w:val="24"/>
        </w:rPr>
      </w:pPr>
    </w:p>
    <w:p w14:paraId="70C82636">
      <w:pPr>
        <w:spacing w:line="360" w:lineRule="auto"/>
        <w:jc w:val="center"/>
        <w:rPr>
          <w:rFonts w:ascii="宋体" w:hAnsi="宋体"/>
          <w:sz w:val="24"/>
        </w:rPr>
      </w:pPr>
    </w:p>
    <w:p w14:paraId="65104991">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年度内蒙古自治区巴彦淖尔市卫生健康事业发展中心</w:t>
      </w:r>
    </w:p>
    <w:p w14:paraId="0848C759">
      <w:pPr>
        <w:spacing w:line="360" w:lineRule="auto"/>
        <w:jc w:val="center"/>
        <w:rPr>
          <w:rFonts w:ascii="宋体" w:hAnsi="宋体"/>
          <w:b/>
          <w:bCs/>
          <w:sz w:val="52"/>
          <w:szCs w:val="52"/>
        </w:rPr>
      </w:pPr>
      <w:r>
        <w:rPr>
          <w:rFonts w:hint="eastAsia" w:ascii="宋体" w:hAnsi="宋体"/>
          <w:b/>
          <w:bCs/>
          <w:sz w:val="52"/>
          <w:szCs w:val="52"/>
        </w:rPr>
        <w:t>公开文档</w:t>
      </w:r>
    </w:p>
    <w:p w14:paraId="4B36E347">
      <w:pPr>
        <w:spacing w:line="360" w:lineRule="auto"/>
        <w:jc w:val="center"/>
        <w:rPr>
          <w:rFonts w:ascii="宋体" w:hAnsi="宋体"/>
          <w:b/>
          <w:bCs/>
          <w:sz w:val="52"/>
          <w:szCs w:val="52"/>
        </w:rPr>
      </w:pPr>
    </w:p>
    <w:p w14:paraId="792BEF8C">
      <w:pPr>
        <w:spacing w:line="360" w:lineRule="auto"/>
        <w:jc w:val="center"/>
        <w:rPr>
          <w:rFonts w:ascii="宋体" w:hAnsi="宋体"/>
          <w:b/>
          <w:bCs/>
          <w:sz w:val="52"/>
          <w:szCs w:val="52"/>
        </w:rPr>
      </w:pPr>
    </w:p>
    <w:p w14:paraId="49D66413">
      <w:pPr>
        <w:spacing w:line="360" w:lineRule="auto"/>
        <w:jc w:val="center"/>
        <w:rPr>
          <w:rFonts w:ascii="宋体" w:hAnsi="宋体"/>
          <w:b/>
          <w:bCs/>
          <w:sz w:val="52"/>
          <w:szCs w:val="52"/>
        </w:rPr>
      </w:pPr>
    </w:p>
    <w:p w14:paraId="6636017B">
      <w:pPr>
        <w:spacing w:line="360" w:lineRule="auto"/>
        <w:jc w:val="center"/>
        <w:rPr>
          <w:rFonts w:ascii="宋体" w:hAnsi="宋体"/>
          <w:b/>
          <w:bCs/>
          <w:sz w:val="52"/>
          <w:szCs w:val="52"/>
        </w:rPr>
      </w:pPr>
    </w:p>
    <w:p w14:paraId="3B5A9AB3">
      <w:pPr>
        <w:spacing w:line="360" w:lineRule="auto"/>
        <w:jc w:val="center"/>
        <w:rPr>
          <w:rFonts w:ascii="宋体" w:hAnsi="宋体"/>
          <w:b/>
          <w:bCs/>
          <w:sz w:val="52"/>
          <w:szCs w:val="52"/>
        </w:rPr>
      </w:pPr>
    </w:p>
    <w:p w14:paraId="4B333D70">
      <w:pPr>
        <w:spacing w:line="360" w:lineRule="auto"/>
        <w:ind w:firstLine="640" w:firstLineChars="200"/>
        <w:jc w:val="left"/>
        <w:rPr>
          <w:rFonts w:ascii="宋体" w:hAnsi="宋体"/>
          <w:sz w:val="32"/>
          <w:szCs w:val="32"/>
        </w:rPr>
      </w:pPr>
      <w:r>
        <w:rPr>
          <w:rFonts w:hint="eastAsia" w:ascii="宋体" w:hAnsi="宋体"/>
          <w:sz w:val="32"/>
          <w:szCs w:val="32"/>
        </w:rPr>
        <w:t>单位名称：内蒙古自治区巴彦淖尔市卫生健康事业发展中心</w:t>
      </w:r>
    </w:p>
    <w:p w14:paraId="141CD794">
      <w:pPr>
        <w:spacing w:line="360" w:lineRule="auto"/>
        <w:ind w:firstLine="2240" w:firstLineChars="700"/>
        <w:jc w:val="left"/>
        <w:rPr>
          <w:rFonts w:ascii="宋体" w:hAnsi="宋体"/>
          <w:sz w:val="32"/>
          <w:szCs w:val="32"/>
        </w:rPr>
      </w:pPr>
      <w:r>
        <w:rPr>
          <w:rFonts w:hint="eastAsia" w:ascii="宋体" w:hAnsi="宋体"/>
          <w:sz w:val="32"/>
          <w:szCs w:val="32"/>
        </w:rPr>
        <w:t>单位负责人：郭淑青</w:t>
      </w:r>
    </w:p>
    <w:p w14:paraId="5C6274D9">
      <w:pPr>
        <w:spacing w:line="360" w:lineRule="auto"/>
        <w:ind w:firstLine="2240" w:firstLineChars="700"/>
        <w:jc w:val="left"/>
        <w:rPr>
          <w:rFonts w:ascii="宋体" w:hAnsi="宋体"/>
          <w:sz w:val="32"/>
          <w:szCs w:val="32"/>
        </w:rPr>
      </w:pPr>
      <w:r>
        <w:rPr>
          <w:rFonts w:hint="eastAsia" w:ascii="宋体" w:hAnsi="宋体"/>
          <w:sz w:val="32"/>
          <w:szCs w:val="32"/>
        </w:rPr>
        <w:t>财务负责人：侯晓靖</w:t>
      </w:r>
    </w:p>
    <w:p w14:paraId="0292DAFA">
      <w:pPr>
        <w:spacing w:line="360" w:lineRule="auto"/>
        <w:ind w:firstLine="2240" w:firstLineChars="700"/>
        <w:jc w:val="left"/>
        <w:rPr>
          <w:rFonts w:ascii="宋体" w:hAnsi="宋体"/>
          <w:sz w:val="32"/>
          <w:szCs w:val="32"/>
        </w:rPr>
      </w:pPr>
      <w:r>
        <w:rPr>
          <w:rFonts w:hint="eastAsia" w:ascii="宋体" w:hAnsi="宋体"/>
          <w:sz w:val="32"/>
          <w:szCs w:val="32"/>
        </w:rPr>
        <w:t>编制人：塔娜</w:t>
      </w:r>
    </w:p>
    <w:p w14:paraId="2371AB41">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年9月</w:t>
      </w:r>
    </w:p>
    <w:p w14:paraId="31C560F1">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14:paraId="3AAFB43C">
      <w:pPr>
        <w:adjustRightInd w:val="0"/>
        <w:snapToGrid w:val="0"/>
        <w:rPr>
          <w:rFonts w:ascii="宋体" w:hAnsi="宋体"/>
          <w:b/>
          <w:sz w:val="32"/>
          <w:szCs w:val="32"/>
        </w:rPr>
      </w:pPr>
    </w:p>
    <w:p w14:paraId="00AEB9E7">
      <w:pPr>
        <w:adjustRightInd w:val="0"/>
        <w:snapToGrid w:val="0"/>
        <w:jc w:val="center"/>
      </w:pPr>
    </w:p>
    <w:p w14:paraId="0EE1F9F6">
      <w:pPr>
        <w:adjustRightInd w:val="0"/>
        <w:snapToGrid w:val="0"/>
        <w:rPr>
          <w:rFonts w:ascii="宋体" w:hAnsi="宋体"/>
          <w:b/>
          <w:sz w:val="32"/>
          <w:szCs w:val="32"/>
        </w:rPr>
      </w:pPr>
    </w:p>
    <w:p w14:paraId="23E3E633">
      <w:pPr>
        <w:pStyle w:val="2"/>
      </w:pPr>
      <w:r>
        <w:rPr>
          <w:rFonts w:hint="eastAsia"/>
        </w:rPr>
        <w:t>公开文档</w:t>
      </w:r>
    </w:p>
    <w:p w14:paraId="3DEBBBD0">
      <w:pPr>
        <w:widowControl/>
        <w:spacing w:after="240"/>
        <w:jc w:val="center"/>
        <w:rPr>
          <w:rFonts w:eastAsia="Times New Roman"/>
          <w:kern w:val="0"/>
          <w:sz w:val="24"/>
        </w:rPr>
      </w:pPr>
      <w:bookmarkStart w:id="0" w:name="a000"/>
      <w:r>
        <w:rPr>
          <w:rFonts w:ascii="fang_song_gb2312" w:hAnsi="fang_song_gb2312" w:eastAsia="fang_song_gb2312" w:cs="fang_song_gb2312"/>
          <w:b/>
          <w:bCs/>
          <w:kern w:val="0"/>
          <w:sz w:val="54"/>
          <w:szCs w:val="54"/>
        </w:rPr>
        <w:t>目 录</w:t>
      </w:r>
    </w:p>
    <w:p w14:paraId="319CC8B2">
      <w:pPr>
        <w:widowControl/>
        <w:spacing w:before="240" w:after="240"/>
        <w:jc w:val="left"/>
        <w:rPr>
          <w:rFonts w:eastAsia="Times New Roman"/>
          <w:kern w:val="0"/>
          <w:sz w:val="24"/>
        </w:rPr>
      </w:pPr>
      <w:r>
        <w:rPr>
          <w:rFonts w:eastAsia="Times New Roman"/>
          <w:b/>
          <w:bCs/>
          <w:kern w:val="0"/>
          <w:sz w:val="24"/>
        </w:rPr>
        <w:t> </w:t>
      </w:r>
    </w:p>
    <w:p w14:paraId="42C54CE0">
      <w:pPr>
        <w:widowControl/>
        <w:spacing w:before="240" w:after="240"/>
        <w:jc w:val="left"/>
        <w:rPr>
          <w:rFonts w:eastAsia="Times New Roman"/>
          <w:kern w:val="0"/>
          <w:sz w:val="24"/>
        </w:rPr>
      </w:pPr>
      <w:r>
        <w:rPr>
          <w:rFonts w:ascii="黑体" w:hAnsi="黑体" w:eastAsia="黑体" w:cs="黑体"/>
          <w:kern w:val="0"/>
          <w:sz w:val="27"/>
          <w:szCs w:val="27"/>
        </w:rPr>
        <w:t>第一部分 部门（单位）概况</w:t>
      </w:r>
    </w:p>
    <w:p w14:paraId="4EA40896">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一、主要职能、职责</w:t>
      </w:r>
    </w:p>
    <w:p w14:paraId="79D7DBD3">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二、部门（单位）机构设置及决算单位构成情况</w:t>
      </w:r>
    </w:p>
    <w:p w14:paraId="38C9E342">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三、</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年度部门（单位）主要工作完成情况</w:t>
      </w:r>
    </w:p>
    <w:p w14:paraId="657604F4">
      <w:pPr>
        <w:widowControl/>
        <w:spacing w:before="240" w:after="240"/>
        <w:jc w:val="left"/>
        <w:rPr>
          <w:rFonts w:eastAsia="Times New Roman"/>
          <w:kern w:val="0"/>
          <w:sz w:val="24"/>
        </w:rPr>
      </w:pPr>
      <w:r>
        <w:rPr>
          <w:rFonts w:ascii="黑体" w:hAnsi="黑体" w:eastAsia="黑体" w:cs="黑体"/>
          <w:kern w:val="0"/>
          <w:sz w:val="27"/>
          <w:szCs w:val="27"/>
        </w:rPr>
        <w:t>第二部分 部门（单位）决算情况说明</w:t>
      </w:r>
    </w:p>
    <w:p w14:paraId="68437A01">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一、收入支出决算总体情况说明</w:t>
      </w:r>
    </w:p>
    <w:p w14:paraId="3DD6E70F">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二、收入决算情况说明</w:t>
      </w:r>
    </w:p>
    <w:p w14:paraId="5583CFA6">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三、支出决算情况说明</w:t>
      </w:r>
    </w:p>
    <w:p w14:paraId="35C302E1">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四、财政拨款收入支出决算总体情况说明</w:t>
      </w:r>
    </w:p>
    <w:p w14:paraId="3526F875">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五、一般公共预算财政拨款支出决算情况说明</w:t>
      </w:r>
    </w:p>
    <w:p w14:paraId="0349552C">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六、一般公共预算财政拨款基本支出决算情况说明</w:t>
      </w:r>
    </w:p>
    <w:p w14:paraId="581474B3">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七、一般公共预算财政拨款项目支出决算情况说明</w:t>
      </w:r>
    </w:p>
    <w:p w14:paraId="66BDC8C1">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八、财政拨款“三公”经费支出决算情况说明</w:t>
      </w:r>
    </w:p>
    <w:p w14:paraId="6D4C4FCE">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九、政府性基金预算财政拨款支出决算情况说明</w:t>
      </w:r>
    </w:p>
    <w:p w14:paraId="7452EACE">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十、国有资本经营预算财政拨款支出决算情况说明</w:t>
      </w:r>
    </w:p>
    <w:p w14:paraId="4D2EE3C1">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十一、机构运行经费支出决算情况说明</w:t>
      </w:r>
    </w:p>
    <w:p w14:paraId="550D4151">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十二、政府采购支出决算情况说明</w:t>
      </w:r>
    </w:p>
    <w:p w14:paraId="56799D2A">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十三、国有资产占用情况说明</w:t>
      </w:r>
    </w:p>
    <w:p w14:paraId="4C8E8756">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十四、预算绩效情况说明</w:t>
      </w:r>
    </w:p>
    <w:p w14:paraId="56482513">
      <w:pPr>
        <w:widowControl/>
        <w:spacing w:before="240" w:after="240"/>
        <w:jc w:val="left"/>
        <w:rPr>
          <w:rFonts w:eastAsia="Times New Roman"/>
          <w:kern w:val="0"/>
          <w:sz w:val="24"/>
        </w:rPr>
      </w:pPr>
      <w:r>
        <w:rPr>
          <w:rFonts w:ascii="黑体" w:hAnsi="黑体" w:eastAsia="黑体" w:cs="黑体"/>
          <w:kern w:val="0"/>
          <w:sz w:val="27"/>
          <w:szCs w:val="27"/>
        </w:rPr>
        <w:t>第三部分 名词解释</w:t>
      </w:r>
    </w:p>
    <w:p w14:paraId="044F6931">
      <w:pPr>
        <w:widowControl/>
        <w:spacing w:before="240" w:after="240"/>
        <w:jc w:val="left"/>
        <w:rPr>
          <w:rFonts w:eastAsia="Times New Roman"/>
          <w:kern w:val="0"/>
          <w:sz w:val="24"/>
        </w:rPr>
      </w:pPr>
      <w:r>
        <w:rPr>
          <w:rFonts w:ascii="黑体" w:hAnsi="黑体" w:eastAsia="黑体" w:cs="黑体"/>
          <w:kern w:val="0"/>
          <w:sz w:val="27"/>
          <w:szCs w:val="27"/>
        </w:rPr>
        <w:t>第四部分 决算公开联系方式及信息反馈渠道</w:t>
      </w:r>
    </w:p>
    <w:p w14:paraId="6249DFD7">
      <w:pPr>
        <w:widowControl/>
        <w:spacing w:before="240" w:after="240"/>
        <w:jc w:val="left"/>
        <w:rPr>
          <w:rFonts w:eastAsia="Times New Roman"/>
          <w:kern w:val="0"/>
          <w:sz w:val="24"/>
        </w:rPr>
      </w:pPr>
      <w:r>
        <w:rPr>
          <w:rFonts w:ascii="黑体" w:hAnsi="黑体" w:eastAsia="黑体" w:cs="黑体"/>
          <w:kern w:val="0"/>
          <w:sz w:val="27"/>
          <w:szCs w:val="27"/>
        </w:rPr>
        <w:t>第五部分 部门（单位）决算表</w:t>
      </w:r>
    </w:p>
    <w:p w14:paraId="4CB502F2">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一、收入支出决算总表</w:t>
      </w:r>
    </w:p>
    <w:p w14:paraId="1F372815">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二、收入决算表</w:t>
      </w:r>
    </w:p>
    <w:p w14:paraId="3F003B13">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三、支出决算表</w:t>
      </w:r>
    </w:p>
    <w:p w14:paraId="74BCBCB8">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四、财政拨款收入支出决算总表</w:t>
      </w:r>
    </w:p>
    <w:p w14:paraId="3A5104B8">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五、一般公共预算财政拨款支出决算表</w:t>
      </w:r>
    </w:p>
    <w:p w14:paraId="755D894B">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六、一般公共预算财政拨款基本支出决算明细表</w:t>
      </w:r>
    </w:p>
    <w:p w14:paraId="2A553FDF">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七、一般公共预算财政拨款项目支出决算明细表</w:t>
      </w:r>
    </w:p>
    <w:p w14:paraId="61598C92">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八、政府性基金预算财政拨款收入支出决算表</w:t>
      </w:r>
    </w:p>
    <w:p w14:paraId="7E182FD5">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九、国有资本经营预算财政拨款支出决算表</w:t>
      </w:r>
    </w:p>
    <w:p w14:paraId="1F8FC319">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十、财政拨款“三公”经费支出决算表</w:t>
      </w:r>
    </w:p>
    <w:p w14:paraId="6CA92B5E">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十一、机构运行经费支出、国有资产占用情况及政府采购支出信息表</w:t>
      </w:r>
    </w:p>
    <w:p w14:paraId="6DCAC2A6">
      <w:pPr>
        <w:widowControl/>
        <w:spacing w:before="240" w:after="240"/>
        <w:rPr>
          <w:rFonts w:eastAsia="Times New Roman"/>
          <w:kern w:val="0"/>
          <w:sz w:val="24"/>
        </w:rPr>
      </w:pPr>
    </w:p>
    <w:p w14:paraId="75FA6860">
      <w:pPr>
        <w:widowControl/>
        <w:spacing w:before="240" w:after="240"/>
        <w:rPr>
          <w:rFonts w:eastAsia="Times New Roman"/>
          <w:kern w:val="0"/>
          <w:sz w:val="24"/>
        </w:rPr>
      </w:pPr>
    </w:p>
    <w:p w14:paraId="526BFCCE">
      <w:pPr>
        <w:widowControl/>
        <w:spacing w:before="240" w:after="240"/>
        <w:rPr>
          <w:rFonts w:eastAsia="Times New Roman"/>
          <w:kern w:val="0"/>
          <w:sz w:val="24"/>
        </w:rPr>
      </w:pPr>
    </w:p>
    <w:p w14:paraId="28C572F0">
      <w:pPr>
        <w:widowControl/>
        <w:spacing w:before="240" w:after="240"/>
        <w:rPr>
          <w:rFonts w:eastAsia="Times New Roman"/>
          <w:kern w:val="0"/>
          <w:sz w:val="24"/>
        </w:rPr>
      </w:pPr>
    </w:p>
    <w:p w14:paraId="2F91F055">
      <w:pPr>
        <w:widowControl/>
        <w:spacing w:before="240" w:after="240"/>
        <w:rPr>
          <w:rFonts w:eastAsia="Times New Roman"/>
          <w:kern w:val="0"/>
          <w:sz w:val="24"/>
        </w:rPr>
      </w:pPr>
    </w:p>
    <w:p w14:paraId="6E6453A2">
      <w:pPr>
        <w:widowControl/>
        <w:spacing w:before="240" w:after="240"/>
        <w:rPr>
          <w:rFonts w:eastAsia="Times New Roman"/>
          <w:kern w:val="0"/>
          <w:sz w:val="24"/>
        </w:rPr>
      </w:pPr>
    </w:p>
    <w:p w14:paraId="74EFD7B6">
      <w:pPr>
        <w:widowControl/>
        <w:spacing w:before="240" w:after="240"/>
        <w:rPr>
          <w:rFonts w:eastAsia="Times New Roman"/>
          <w:kern w:val="0"/>
          <w:sz w:val="24"/>
        </w:rPr>
      </w:pPr>
    </w:p>
    <w:p w14:paraId="654DC56D">
      <w:pPr>
        <w:widowControl/>
        <w:spacing w:before="240" w:after="240"/>
        <w:rPr>
          <w:rFonts w:eastAsia="Times New Roman"/>
          <w:kern w:val="0"/>
          <w:sz w:val="24"/>
        </w:rPr>
      </w:pPr>
    </w:p>
    <w:p w14:paraId="7BC7A959">
      <w:pPr>
        <w:widowControl/>
        <w:spacing w:before="240" w:after="240"/>
        <w:rPr>
          <w:rFonts w:eastAsia="Times New Roman"/>
          <w:kern w:val="0"/>
          <w:sz w:val="24"/>
        </w:rPr>
      </w:pPr>
    </w:p>
    <w:p w14:paraId="3098F00C">
      <w:pPr>
        <w:widowControl/>
        <w:spacing w:before="240" w:after="240"/>
        <w:rPr>
          <w:rFonts w:eastAsia="Times New Roman"/>
          <w:kern w:val="0"/>
          <w:sz w:val="24"/>
        </w:rPr>
      </w:pPr>
    </w:p>
    <w:p w14:paraId="1A65E927">
      <w:pPr>
        <w:widowControl/>
        <w:spacing w:before="240" w:after="240"/>
        <w:rPr>
          <w:rFonts w:eastAsia="Times New Roman"/>
          <w:kern w:val="0"/>
          <w:sz w:val="24"/>
        </w:rPr>
      </w:pPr>
    </w:p>
    <w:p w14:paraId="41466798">
      <w:pPr>
        <w:widowControl/>
        <w:spacing w:before="240" w:after="240"/>
        <w:rPr>
          <w:rFonts w:eastAsia="Times New Roman"/>
          <w:kern w:val="0"/>
          <w:sz w:val="24"/>
        </w:rPr>
      </w:pPr>
    </w:p>
    <w:p w14:paraId="163893F3">
      <w:pPr>
        <w:widowControl/>
        <w:spacing w:before="240" w:after="240"/>
        <w:rPr>
          <w:rFonts w:eastAsia="Times New Roman"/>
          <w:kern w:val="0"/>
          <w:sz w:val="24"/>
        </w:rPr>
      </w:pPr>
    </w:p>
    <w:p w14:paraId="67C56A59">
      <w:pPr>
        <w:widowControl/>
        <w:spacing w:before="240" w:after="240"/>
        <w:rPr>
          <w:rFonts w:eastAsia="Times New Roman"/>
          <w:kern w:val="0"/>
          <w:sz w:val="24"/>
        </w:rPr>
      </w:pPr>
    </w:p>
    <w:p w14:paraId="3AFB7E85">
      <w:pPr>
        <w:widowControl/>
        <w:spacing w:before="240" w:after="240"/>
        <w:rPr>
          <w:rFonts w:eastAsia="Times New Roman"/>
          <w:kern w:val="0"/>
          <w:sz w:val="24"/>
        </w:rPr>
      </w:pPr>
    </w:p>
    <w:p w14:paraId="6A86CFA2">
      <w:pPr>
        <w:widowControl/>
        <w:spacing w:before="240" w:after="240"/>
        <w:jc w:val="center"/>
        <w:rPr>
          <w:rFonts w:eastAsia="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部门（单位）概况</w:t>
      </w:r>
    </w:p>
    <w:p w14:paraId="250329C2">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一、主要职能、职责</w:t>
      </w:r>
    </w:p>
    <w:p w14:paraId="0D20CA2F">
      <w:pPr>
        <w:snapToGrid w:val="0"/>
        <w:spacing w:line="560" w:lineRule="exact"/>
        <w:ind w:firstLine="640"/>
        <w:rPr>
          <w:rFonts w:ascii="楷体_GB2312" w:eastAsia="楷体_GB2312"/>
          <w:sz w:val="32"/>
        </w:rPr>
      </w:pPr>
      <w:r>
        <w:rPr>
          <w:rFonts w:hint="eastAsia" w:ascii="楷体_GB2312" w:eastAsia="楷体_GB2312"/>
          <w:sz w:val="32"/>
        </w:rPr>
        <w:t>（一）单位职能</w:t>
      </w:r>
    </w:p>
    <w:p w14:paraId="1D7BF6BB">
      <w:pPr>
        <w:snapToGrid w:val="0"/>
        <w:spacing w:line="560" w:lineRule="exact"/>
        <w:ind w:left="319" w:leftChars="152" w:firstLine="320" w:firstLineChars="100"/>
        <w:rPr>
          <w:rFonts w:eastAsia="仿宋_GB2312"/>
          <w:sz w:val="32"/>
        </w:rPr>
      </w:pPr>
      <w:r>
        <w:rPr>
          <w:rFonts w:hint="eastAsia" w:eastAsia="仿宋_GB2312"/>
          <w:sz w:val="32"/>
        </w:rPr>
        <w:t>巴彦淖尔市卫生健康事业发展中心是市卫生健康委员会部门所属二级的单位。</w:t>
      </w:r>
    </w:p>
    <w:p w14:paraId="74AF39AF">
      <w:pPr>
        <w:snapToGrid w:val="0"/>
        <w:spacing w:line="560" w:lineRule="exact"/>
        <w:ind w:firstLine="640"/>
        <w:rPr>
          <w:rFonts w:ascii="楷体_GB2312" w:eastAsia="楷体_GB2312"/>
          <w:sz w:val="32"/>
        </w:rPr>
      </w:pPr>
      <w:r>
        <w:rPr>
          <w:rFonts w:hint="eastAsia" w:ascii="楷体_GB2312" w:eastAsia="楷体_GB2312"/>
          <w:sz w:val="32"/>
        </w:rPr>
        <w:t>（二）单位主要职责</w:t>
      </w:r>
    </w:p>
    <w:p w14:paraId="7E7AE62F">
      <w:pPr>
        <w:ind w:firstLine="640" w:firstLineChars="200"/>
        <w:rPr>
          <w:rFonts w:ascii="仿宋" w:hAnsi="仿宋" w:eastAsia="仿宋" w:cs="仿宋"/>
          <w:sz w:val="32"/>
          <w:szCs w:val="32"/>
        </w:rPr>
      </w:pPr>
      <w:r>
        <w:rPr>
          <w:rFonts w:hint="eastAsia" w:ascii="仿宋" w:hAnsi="仿宋" w:eastAsia="仿宋" w:cs="仿宋"/>
          <w:sz w:val="32"/>
          <w:szCs w:val="32"/>
        </w:rPr>
        <w:t>1、承担健康巴彦淖尔行动相关工作，指导健康教育、健康促进各项工作落实，指导全市爱国卫生工作。</w:t>
      </w:r>
    </w:p>
    <w:p w14:paraId="6BA10F6D">
      <w:pPr>
        <w:ind w:firstLine="640" w:firstLineChars="200"/>
        <w:rPr>
          <w:rFonts w:ascii="仿宋" w:hAnsi="仿宋" w:eastAsia="仿宋" w:cs="仿宋"/>
          <w:sz w:val="32"/>
          <w:szCs w:val="32"/>
        </w:rPr>
      </w:pPr>
      <w:r>
        <w:rPr>
          <w:rFonts w:hint="eastAsia" w:ascii="仿宋" w:hAnsi="仿宋" w:eastAsia="仿宋" w:cs="仿宋"/>
          <w:sz w:val="32"/>
          <w:szCs w:val="32"/>
        </w:rPr>
        <w:t>2、承担推进全市城乡环境整洁行动等工作，协调推动控烟工作实施；承担推进全市城乡病媒生物防制工作。</w:t>
      </w:r>
    </w:p>
    <w:p w14:paraId="4A6EEE18">
      <w:pPr>
        <w:ind w:firstLine="640" w:firstLineChars="200"/>
        <w:rPr>
          <w:rFonts w:ascii="仿宋" w:hAnsi="仿宋" w:eastAsia="仿宋" w:cs="仿宋"/>
          <w:sz w:val="32"/>
          <w:szCs w:val="32"/>
        </w:rPr>
      </w:pPr>
      <w:r>
        <w:rPr>
          <w:rFonts w:hint="eastAsia" w:ascii="仿宋" w:hAnsi="仿宋" w:eastAsia="仿宋" w:cs="仿宋"/>
          <w:sz w:val="32"/>
          <w:szCs w:val="32"/>
        </w:rPr>
        <w:t>3、承担卫生创建相关工作，开展健康城市、健康村镇建设等宣传教育工作。</w:t>
      </w:r>
    </w:p>
    <w:p w14:paraId="2A3C8211">
      <w:pPr>
        <w:ind w:firstLine="640" w:firstLineChars="200"/>
        <w:rPr>
          <w:rFonts w:ascii="仿宋" w:hAnsi="仿宋" w:eastAsia="仿宋" w:cs="仿宋"/>
          <w:sz w:val="32"/>
          <w:szCs w:val="32"/>
        </w:rPr>
      </w:pPr>
      <w:r>
        <w:rPr>
          <w:rFonts w:hint="eastAsia" w:ascii="仿宋" w:hAnsi="仿宋" w:eastAsia="仿宋" w:cs="仿宋"/>
          <w:sz w:val="32"/>
          <w:szCs w:val="32"/>
        </w:rPr>
        <w:t>4、承担全市院前医疗急救的统一指挥和急救网络的管理工作；承担网络内急救站点的指导工作。</w:t>
      </w:r>
    </w:p>
    <w:p w14:paraId="0AD7AF9A">
      <w:pPr>
        <w:widowControl/>
        <w:spacing w:before="240" w:after="240"/>
        <w:ind w:firstLine="640" w:firstLineChars="200"/>
        <w:rPr>
          <w:rFonts w:eastAsia="Times New Roman"/>
          <w:kern w:val="0"/>
          <w:sz w:val="24"/>
        </w:rPr>
      </w:pPr>
      <w:r>
        <w:rPr>
          <w:rFonts w:hint="eastAsia" w:ascii="仿宋" w:hAnsi="仿宋" w:eastAsia="仿宋" w:cs="仿宋"/>
          <w:sz w:val="32"/>
          <w:szCs w:val="32"/>
        </w:rPr>
        <w:t>5、参与突发事件的紧急医疗救援以及重大活动医疗急救保障工作；组织开展医疗急救培训及科普知识宣传工作</w:t>
      </w:r>
    </w:p>
    <w:p w14:paraId="48B5592F">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二、部门（单位）机构设置及决算单位构成情况</w:t>
      </w:r>
    </w:p>
    <w:p w14:paraId="4EB782E1">
      <w:pPr>
        <w:snapToGrid w:val="0"/>
        <w:spacing w:line="560" w:lineRule="exact"/>
        <w:ind w:firstLine="640"/>
        <w:rPr>
          <w:rFonts w:ascii="楷体_GB2312" w:hAnsi="黑体" w:eastAsia="楷体_GB2312"/>
          <w:sz w:val="32"/>
        </w:rPr>
      </w:pPr>
      <w:r>
        <w:rPr>
          <w:rFonts w:ascii="times_new_roman" w:hAnsi="times_new_roman" w:eastAsia="times_new_roman" w:cs="times_new_roman"/>
          <w:kern w:val="0"/>
          <w:sz w:val="27"/>
          <w:szCs w:val="27"/>
        </w:rPr>
        <w:t>   </w:t>
      </w:r>
      <w:r>
        <w:rPr>
          <w:rFonts w:eastAsia="Times New Roman"/>
          <w:sz w:val="32"/>
        </w:rPr>
        <w:t>1.</w:t>
      </w:r>
      <w:r>
        <w:rPr>
          <w:rFonts w:hint="eastAsia" w:ascii="楷体_GB2312" w:eastAsia="楷体_GB2312"/>
          <w:sz w:val="32"/>
        </w:rPr>
        <w:t>巴彦淖尔市卫生健康事业发展中心机构及人员基本情况</w:t>
      </w:r>
    </w:p>
    <w:p w14:paraId="13E32BDA">
      <w:pPr>
        <w:snapToGrid w:val="0"/>
        <w:spacing w:line="560" w:lineRule="exact"/>
        <w:ind w:firstLine="640"/>
        <w:rPr>
          <w:rFonts w:ascii="仿宋_GB2312" w:hAnsi="黑体" w:eastAsia="仿宋_GB2312"/>
          <w:sz w:val="32"/>
        </w:rPr>
      </w:pPr>
      <w:r>
        <w:rPr>
          <w:rFonts w:hint="eastAsia" w:ascii="仿宋_GB2312" w:eastAsia="仿宋_GB2312"/>
          <w:sz w:val="32"/>
        </w:rPr>
        <w:t>巴彦淖尔市卫生健康事业发展中心为财政拨款的事业单位，公益一类事业单位。本单位无下属单位。人员基本情况，编制26个，事业编22人，48号工勤编1人，退休人员30人，政府购买岗位10人。</w:t>
      </w:r>
    </w:p>
    <w:p w14:paraId="228377FC">
      <w:pPr>
        <w:tabs>
          <w:tab w:val="left" w:pos="1151"/>
        </w:tabs>
        <w:spacing w:line="360" w:lineRule="auto"/>
        <w:ind w:firstLine="640"/>
        <w:rPr>
          <w:rFonts w:eastAsia="Times New Roman"/>
          <w:sz w:val="32"/>
        </w:rPr>
      </w:pPr>
    </w:p>
    <w:p w14:paraId="7948EA59">
      <w:pPr>
        <w:widowControl/>
        <w:spacing w:before="240" w:after="240"/>
        <w:ind w:firstLine="640" w:firstLineChars="200"/>
        <w:rPr>
          <w:rFonts w:eastAsia="Times New Roman"/>
          <w:kern w:val="0"/>
          <w:sz w:val="24"/>
        </w:rPr>
      </w:pPr>
      <w:r>
        <w:rPr>
          <w:rFonts w:eastAsia="Times New Roman"/>
          <w:sz w:val="32"/>
        </w:rPr>
        <w:t>2.</w:t>
      </w:r>
      <w:r>
        <w:rPr>
          <w:rFonts w:hint="eastAsia" w:ascii="仿宋_GB2312" w:hAnsi="仿宋_GB2312" w:eastAsia="仿宋_GB2312"/>
          <w:sz w:val="32"/>
        </w:rPr>
        <w:t>从决算单位构成看，纳入本部门2022年部门汇总决算编制范围的预算单位共计1家，具体包括：巴彦淖尔市卫生健康事业发展中心。</w:t>
      </w:r>
      <w:r>
        <w:rPr>
          <w:rFonts w:ascii="fang_song_gb2312" w:hAnsi="fang_song_gb2312" w:eastAsia="fang_song_gb2312" w:cs="fang_song_gb2312"/>
          <w:kern w:val="0"/>
          <w:sz w:val="27"/>
          <w:szCs w:val="27"/>
        </w:rPr>
        <w:t>详细情况见表：</w:t>
      </w:r>
    </w:p>
    <w:tbl>
      <w:tblPr>
        <w:tblStyle w:val="22"/>
        <w:tblW w:w="3514"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566"/>
        <w:gridCol w:w="3171"/>
        <w:gridCol w:w="3139"/>
      </w:tblGrid>
      <w:tr w14:paraId="6CF5999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566" w:type="dxa"/>
            <w:tcBorders>
              <w:bottom w:val="inset" w:color="808080" w:sz="6" w:space="0"/>
              <w:right w:val="inset" w:color="808080" w:sz="6" w:space="0"/>
            </w:tcBorders>
            <w:tcMar>
              <w:top w:w="22" w:type="dxa"/>
              <w:left w:w="22" w:type="dxa"/>
              <w:bottom w:w="22" w:type="dxa"/>
              <w:right w:w="22" w:type="dxa"/>
            </w:tcMar>
          </w:tcPr>
          <w:p w14:paraId="2CBAD2D8">
            <w:pPr>
              <w:rPr>
                <w:rFonts w:eastAsia="Times New Roman"/>
                <w:color w:val="000000"/>
                <w:kern w:val="0"/>
                <w:sz w:val="24"/>
              </w:rPr>
            </w:pPr>
            <w:r>
              <w:rPr>
                <w:rFonts w:hint="eastAsia" w:ascii="仿宋_GB2312" w:hAnsi="仿宋_GB2312" w:eastAsia="仿宋_GB2312"/>
                <w:color w:val="000000"/>
                <w:sz w:val="31"/>
              </w:rPr>
              <w:t>序号</w:t>
            </w:r>
          </w:p>
        </w:tc>
        <w:tc>
          <w:tcPr>
            <w:tcW w:w="3172" w:type="dxa"/>
            <w:tcBorders>
              <w:left w:val="inset" w:color="808080" w:sz="6" w:space="0"/>
              <w:bottom w:val="inset" w:color="808080" w:sz="6" w:space="0"/>
              <w:right w:val="inset" w:color="808080" w:sz="6" w:space="0"/>
            </w:tcBorders>
            <w:tcMar>
              <w:top w:w="22" w:type="dxa"/>
              <w:left w:w="22" w:type="dxa"/>
              <w:bottom w:w="22" w:type="dxa"/>
              <w:right w:w="22" w:type="dxa"/>
            </w:tcMar>
          </w:tcPr>
          <w:p w14:paraId="2ABFA83D">
            <w:pPr>
              <w:rPr>
                <w:rFonts w:eastAsia="Times New Roman"/>
                <w:color w:val="000000"/>
                <w:kern w:val="0"/>
                <w:sz w:val="24"/>
              </w:rPr>
            </w:pPr>
            <w:r>
              <w:rPr>
                <w:rFonts w:hint="eastAsia" w:ascii="仿宋_GB2312" w:hAnsi="仿宋_GB2312" w:eastAsia="仿宋_GB2312"/>
                <w:color w:val="000000"/>
                <w:sz w:val="31"/>
              </w:rPr>
              <w:t>单位名称</w:t>
            </w:r>
          </w:p>
        </w:tc>
        <w:tc>
          <w:tcPr>
            <w:tcW w:w="3140" w:type="dxa"/>
            <w:tcBorders>
              <w:left w:val="inset" w:color="808080" w:sz="6" w:space="0"/>
              <w:bottom w:val="inset" w:color="808080" w:sz="6" w:space="0"/>
            </w:tcBorders>
            <w:tcMar>
              <w:top w:w="22" w:type="dxa"/>
              <w:left w:w="22" w:type="dxa"/>
              <w:bottom w:w="22" w:type="dxa"/>
              <w:right w:w="22" w:type="dxa"/>
            </w:tcMar>
          </w:tcPr>
          <w:p w14:paraId="61A64555">
            <w:pPr>
              <w:rPr>
                <w:rFonts w:eastAsia="Times New Roman"/>
                <w:color w:val="000000"/>
                <w:kern w:val="0"/>
                <w:sz w:val="24"/>
              </w:rPr>
            </w:pPr>
            <w:r>
              <w:rPr>
                <w:rFonts w:hint="eastAsia" w:ascii="仿宋_GB2312" w:hAnsi="仿宋_GB2312" w:eastAsia="仿宋_GB2312"/>
                <w:color w:val="000000"/>
                <w:sz w:val="31"/>
              </w:rPr>
              <w:t>单位性质</w:t>
            </w:r>
          </w:p>
        </w:tc>
      </w:tr>
      <w:tr w14:paraId="14D306C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566" w:type="dxa"/>
            <w:tcBorders>
              <w:top w:val="inset" w:color="808080" w:sz="6" w:space="0"/>
              <w:bottom w:val="inset" w:color="808080" w:sz="6" w:space="0"/>
              <w:right w:val="inset" w:color="808080" w:sz="6" w:space="0"/>
            </w:tcBorders>
            <w:tcMar>
              <w:top w:w="22" w:type="dxa"/>
              <w:left w:w="22" w:type="dxa"/>
              <w:bottom w:w="22" w:type="dxa"/>
              <w:right w:w="22" w:type="dxa"/>
            </w:tcMar>
          </w:tcPr>
          <w:p w14:paraId="5FFB6321">
            <w:pPr>
              <w:rPr>
                <w:rFonts w:eastAsia="Times New Roman"/>
                <w:color w:val="000000"/>
                <w:kern w:val="0"/>
                <w:sz w:val="24"/>
              </w:rPr>
            </w:pPr>
            <w:r>
              <w:rPr>
                <w:rFonts w:hint="eastAsia" w:ascii="宋体"/>
                <w:color w:val="000000"/>
                <w:sz w:val="31"/>
              </w:rPr>
              <w:t>1</w:t>
            </w:r>
          </w:p>
        </w:tc>
        <w:tc>
          <w:tcPr>
            <w:tcW w:w="3172"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tcPr>
          <w:p w14:paraId="12E8D982">
            <w:pPr>
              <w:rPr>
                <w:rFonts w:eastAsia="Times New Roman"/>
                <w:color w:val="000000"/>
                <w:kern w:val="0"/>
                <w:sz w:val="24"/>
              </w:rPr>
            </w:pPr>
            <w:r>
              <w:rPr>
                <w:rFonts w:hint="eastAsia" w:ascii="仿宋_GB2312" w:hAnsi="仿宋_GB2312" w:eastAsia="仿宋_GB2312"/>
                <w:sz w:val="32"/>
              </w:rPr>
              <w:t>巴彦淖尔市卫生健康事业发展中心</w:t>
            </w:r>
          </w:p>
        </w:tc>
        <w:tc>
          <w:tcPr>
            <w:tcW w:w="3140" w:type="dxa"/>
            <w:tcBorders>
              <w:top w:val="inset" w:color="808080" w:sz="6" w:space="0"/>
              <w:left w:val="inset" w:color="808080" w:sz="6" w:space="0"/>
              <w:bottom w:val="inset" w:color="808080" w:sz="6" w:space="0"/>
            </w:tcBorders>
            <w:tcMar>
              <w:top w:w="22" w:type="dxa"/>
              <w:left w:w="22" w:type="dxa"/>
              <w:bottom w:w="22" w:type="dxa"/>
              <w:right w:w="22" w:type="dxa"/>
            </w:tcMar>
          </w:tcPr>
          <w:p w14:paraId="5C1945B4">
            <w:pPr>
              <w:rPr>
                <w:rFonts w:eastAsia="Times New Roman"/>
                <w:color w:val="000000"/>
                <w:kern w:val="0"/>
                <w:sz w:val="24"/>
              </w:rPr>
            </w:pPr>
            <w:r>
              <w:rPr>
                <w:rFonts w:hint="eastAsia" w:ascii="仿宋_GB2312" w:hAnsi="仿宋_GB2312" w:eastAsia="仿宋_GB2312"/>
                <w:color w:val="000000"/>
                <w:sz w:val="31"/>
              </w:rPr>
              <w:t>公益一类事业单位</w:t>
            </w:r>
          </w:p>
        </w:tc>
      </w:tr>
    </w:tbl>
    <w:p w14:paraId="31C93191">
      <w:pPr>
        <w:widowControl/>
        <w:spacing w:before="240" w:after="240"/>
        <w:jc w:val="left"/>
        <w:rPr>
          <w:rFonts w:eastAsia="Times New Roman"/>
          <w:kern w:val="0"/>
          <w:sz w:val="24"/>
        </w:rPr>
      </w:pPr>
      <w:r>
        <w:rPr>
          <w:rFonts w:ascii="fang_song_gb2312" w:hAnsi="fang_song_gb2312" w:eastAsia="fang_song_gb2312" w:cs="fang_song_gb2312"/>
          <w:color w:val="0E00FE"/>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三、2023年度部门（单位）主要工作完成情况</w:t>
      </w:r>
    </w:p>
    <w:p w14:paraId="41A20AEC">
      <w:pPr>
        <w:ind w:left="420" w:firstLine="420"/>
        <w:jc w:val="left"/>
        <w:rPr>
          <w:rFonts w:ascii="仿宋_GB2312" w:hAnsi="仿宋_GB2312" w:eastAsia="仿宋_GB2312"/>
          <w:sz w:val="32"/>
        </w:rPr>
      </w:pPr>
      <w:r>
        <w:rPr>
          <w:rFonts w:hint="eastAsia" w:ascii="仿宋_GB2312" w:hAnsi="仿宋_GB2312" w:eastAsia="仿宋_GB2312"/>
          <w:sz w:val="32"/>
        </w:rPr>
        <w:t>完成120院前急救工作，</w:t>
      </w:r>
    </w:p>
    <w:p w14:paraId="28C434D4">
      <w:pPr>
        <w:ind w:left="420" w:firstLine="420"/>
        <w:jc w:val="left"/>
        <w:rPr>
          <w:rFonts w:eastAsia="Times New Roman"/>
          <w:kern w:val="0"/>
          <w:sz w:val="24"/>
        </w:rPr>
      </w:pPr>
      <w:r>
        <w:rPr>
          <w:rFonts w:hint="eastAsia" w:ascii="仿宋_GB2312" w:hAnsi="仿宋_GB2312" w:eastAsia="仿宋_GB2312"/>
          <w:sz w:val="32"/>
        </w:rPr>
        <w:t>完成巴彦淖尔淖尔爱国卫生及健康行动工作</w:t>
      </w:r>
    </w:p>
    <w:p w14:paraId="0D2EB13D">
      <w:pPr>
        <w:pStyle w:val="3"/>
        <w:keepNext w:val="0"/>
        <w:keepLines w:val="0"/>
        <w:widowControl/>
        <w:spacing w:before="299" w:after="299" w:line="240" w:lineRule="auto"/>
        <w:jc w:val="center"/>
        <w:rPr>
          <w:rFonts w:ascii="Times New Roman" w:hAnsi="Times New Roman" w:eastAsia="Times New Roman"/>
          <w:kern w:val="0"/>
          <w:sz w:val="36"/>
          <w:szCs w:val="36"/>
        </w:rPr>
      </w:pPr>
      <w:r>
        <w:rPr>
          <w:rFonts w:ascii="fang_zheng_xiao_biao_song_ti" w:hAnsi="fang_zheng_xiao_biao_song_ti" w:eastAsia="fang_zheng_xiao_biao_song_ti" w:cs="fang_zheng_xiao_biao_song_ti"/>
          <w:kern w:val="0"/>
          <w:sz w:val="36"/>
          <w:szCs w:val="36"/>
        </w:rPr>
        <w:t>第二部分  部门（单位）决算情况说明</w:t>
      </w:r>
    </w:p>
    <w:p w14:paraId="478E9AED">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14:paraId="0C4AC30B">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内蒙古自治区巴彦淖尔市卫生健康事业发展中心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年度收入、支出决算总计</w:t>
      </w:r>
      <w:r>
        <w:rPr>
          <w:rFonts w:ascii="times_new_roman" w:hAnsi="times_new_roman" w:eastAsia="times_new_roman" w:cs="times_new_roman"/>
          <w:kern w:val="0"/>
          <w:sz w:val="27"/>
          <w:szCs w:val="27"/>
          <w:u w:val="single"/>
        </w:rPr>
        <w:t xml:space="preserve"> 519.19</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 xml:space="preserve"> 2.00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0.39</w:t>
      </w:r>
      <w:r>
        <w:rPr>
          <w:rFonts w:ascii="fang_song_gb2312" w:hAnsi="fang_song_gb2312" w:eastAsia="fang_song_gb2312" w:cs="fang_song_gb2312"/>
          <w:kern w:val="0"/>
          <w:sz w:val="27"/>
          <w:szCs w:val="27"/>
        </w:rPr>
        <w:t>%，变动原因：</w:t>
      </w:r>
      <w:r>
        <w:rPr>
          <w:rFonts w:hint="eastAsia" w:ascii="仿宋_GB2312" w:hAnsi="仿宋_GB2312" w:eastAsia="仿宋_GB2312"/>
          <w:sz w:val="32"/>
        </w:rPr>
        <w:t>预算只包括市本级资金，决算包括上级补助资金和市本级资金</w:t>
      </w:r>
      <w:r>
        <w:rPr>
          <w:rFonts w:ascii="fang_song_gb2312" w:hAnsi="fang_song_gb2312" w:eastAsia="fang_song_gb2312" w:cs="fang_song_gb2312"/>
          <w:kern w:val="0"/>
          <w:sz w:val="27"/>
          <w:szCs w:val="27"/>
        </w:rPr>
        <w:t>；与上年决算相比，收、支总计各减少</w:t>
      </w:r>
      <w:r>
        <w:rPr>
          <w:rFonts w:ascii="times_new_roman" w:hAnsi="times_new_roman" w:eastAsia="times_new_roman" w:cs="times_new_roman"/>
          <w:kern w:val="0"/>
          <w:sz w:val="27"/>
          <w:szCs w:val="27"/>
          <w:u w:val="single"/>
        </w:rPr>
        <w:t>5.21</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0.99</w:t>
      </w:r>
      <w:r>
        <w:rPr>
          <w:rFonts w:ascii="fang_song_gb2312" w:hAnsi="fang_song_gb2312" w:eastAsia="fang_song_gb2312" w:cs="fang_song_gb2312"/>
          <w:kern w:val="0"/>
          <w:sz w:val="27"/>
          <w:szCs w:val="27"/>
        </w:rPr>
        <w:t>%。其中：</w:t>
      </w:r>
    </w:p>
    <w:p w14:paraId="0C0EC298">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（一）收入决算总计</w:t>
      </w:r>
      <w:r>
        <w:rPr>
          <w:rFonts w:ascii="times_new_roman" w:hAnsi="times_new_roman" w:eastAsia="times_new_roman" w:cs="times_new_roman"/>
          <w:b/>
          <w:bCs/>
          <w:kern w:val="0"/>
          <w:sz w:val="27"/>
          <w:szCs w:val="27"/>
          <w:u w:val="single"/>
        </w:rPr>
        <w:t xml:space="preserve"> 519.19</w:t>
      </w:r>
      <w:r>
        <w:rPr>
          <w:rFonts w:ascii="kai_ti_gb2312" w:hAnsi="kai_ti_gb2312" w:eastAsia="kai_ti_gb2312" w:cs="kai_ti_gb2312"/>
          <w:b/>
          <w:bCs/>
          <w:kern w:val="0"/>
          <w:sz w:val="27"/>
          <w:szCs w:val="27"/>
        </w:rPr>
        <w:t>万元。包括：</w:t>
      </w:r>
    </w:p>
    <w:p w14:paraId="012AB9A6">
      <w:pPr>
        <w:widowControl/>
        <w:spacing w:before="240" w:after="240"/>
        <w:rPr>
          <w:rFonts w:eastAsia="Times New Roman"/>
          <w:kern w:val="0"/>
          <w:sz w:val="24"/>
        </w:rPr>
      </w:pPr>
      <w:r>
        <w:rPr>
          <w:rFonts w:ascii="fang_song_gb2312" w:hAnsi="fang_song_gb2312" w:eastAsia="fang_song_gb2312" w:cs="fang_song_gb2312"/>
          <w:kern w:val="0"/>
          <w:sz w:val="27"/>
          <w:szCs w:val="27"/>
        </w:rPr>
        <w:t>    1.本年收入决算合计</w:t>
      </w:r>
      <w:r>
        <w:rPr>
          <w:rFonts w:ascii="times_new_roman" w:hAnsi="times_new_roman" w:eastAsia="times_new_roman" w:cs="times_new_roman"/>
          <w:kern w:val="0"/>
          <w:sz w:val="27"/>
          <w:szCs w:val="27"/>
          <w:u w:val="single"/>
        </w:rPr>
        <w:t xml:space="preserve"> 517.19</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9.23</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1.82</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rPr>
        <w:t>人员增加，经费增加</w:t>
      </w:r>
      <w:r>
        <w:rPr>
          <w:rFonts w:ascii="fang_song_gb2312" w:hAnsi="fang_song_gb2312" w:eastAsia="fang_song_gb2312" w:cs="fang_song_gb2312"/>
          <w:kern w:val="0"/>
          <w:sz w:val="27"/>
          <w:szCs w:val="27"/>
        </w:rPr>
        <w:t>。</w:t>
      </w:r>
    </w:p>
    <w:p w14:paraId="0ED0F076">
      <w:pPr>
        <w:widowControl/>
        <w:spacing w:before="240" w:after="240"/>
        <w:rPr>
          <w:rFonts w:eastAsia="Times New Roman"/>
          <w:kern w:val="0"/>
          <w:sz w:val="24"/>
        </w:rPr>
      </w:pPr>
      <w:r>
        <w:rPr>
          <w:rFonts w:ascii="fang_song_gb2312" w:hAnsi="fang_song_gb2312" w:eastAsia="fang_song_gb2312" w:cs="fang_song_gb2312"/>
          <w:kern w:val="0"/>
          <w:sz w:val="27"/>
          <w:szCs w:val="27"/>
        </w:rPr>
        <w:t>    2.使用非财政拨款结余和专用结余</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万元，增长</w:t>
      </w:r>
      <w:r>
        <w:rPr>
          <w:rFonts w:hint="eastAsia" w:ascii="fang_song_gb2312" w:hAnsi="fang_song_gb2312" w:cs="fang_song_gb2312"/>
          <w:kern w:val="0"/>
          <w:sz w:val="27"/>
          <w:szCs w:val="27"/>
        </w:rPr>
        <w:t>0</w:t>
      </w:r>
      <w:r>
        <w:rPr>
          <w:rFonts w:ascii="fang_song_gb2312" w:hAnsi="fang_song_gb2312" w:eastAsia="fang_song_gb2312" w:cs="fang_song_gb2312"/>
          <w:kern w:val="0"/>
          <w:sz w:val="27"/>
          <w:szCs w:val="27"/>
        </w:rPr>
        <w:t>%</w:t>
      </w:r>
      <w:r>
        <w:rPr>
          <w:rFonts w:hint="eastAsia" w:ascii="fang_song_gb2312" w:hAnsi="fang_song_gb2312" w:cs="fang_song_gb2312"/>
          <w:kern w:val="0"/>
          <w:sz w:val="27"/>
          <w:szCs w:val="27"/>
        </w:rPr>
        <w:t>，</w:t>
      </w:r>
      <w:r>
        <w:rPr>
          <w:rFonts w:hint="eastAsia" w:ascii="fang_song_gb2312" w:hAnsi="fang_song_gb2312" w:eastAsia="fang_song_gb2312" w:cs="fang_song_gb2312"/>
          <w:kern w:val="0"/>
          <w:sz w:val="27"/>
          <w:szCs w:val="27"/>
        </w:rPr>
        <w:t>变动原因：不存在此项内容</w:t>
      </w:r>
      <w:r>
        <w:rPr>
          <w:rFonts w:ascii="fang_song_gb2312" w:hAnsi="fang_song_gb2312" w:eastAsia="fang_song_gb2312" w:cs="fang_song_gb2312"/>
          <w:kern w:val="0"/>
          <w:sz w:val="27"/>
          <w:szCs w:val="27"/>
        </w:rPr>
        <w:t>。</w:t>
      </w:r>
    </w:p>
    <w:p w14:paraId="560E3F86">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3.年初结转和结余 </w:t>
      </w:r>
      <w:r>
        <w:rPr>
          <w:rFonts w:ascii="times_new_roman" w:hAnsi="times_new_roman" w:eastAsia="times_new_roman" w:cs="times_new_roman"/>
          <w:kern w:val="0"/>
          <w:sz w:val="27"/>
          <w:szCs w:val="27"/>
          <w:u w:val="single"/>
        </w:rPr>
        <w:t>2.00</w:t>
      </w:r>
      <w:r>
        <w:rPr>
          <w:rFonts w:ascii="fang_song_gb2312" w:hAnsi="fang_song_gb2312" w:eastAsia="fang_song_gb2312" w:cs="fang_song_gb2312"/>
          <w:kern w:val="0"/>
          <w:sz w:val="27"/>
          <w:szCs w:val="27"/>
        </w:rPr>
        <w:t>万元。与上年决算相比，减少</w:t>
      </w:r>
      <w:r>
        <w:rPr>
          <w:rFonts w:ascii="times_new_roman" w:hAnsi="times_new_roman" w:eastAsia="times_new_roman" w:cs="times_new_roman"/>
          <w:kern w:val="0"/>
          <w:sz w:val="27"/>
          <w:szCs w:val="27"/>
          <w:u w:val="single"/>
        </w:rPr>
        <w:t>14.43</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87.82</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rPr>
        <w:t>上一年度结转项目经费使用完毕</w:t>
      </w:r>
      <w:r>
        <w:rPr>
          <w:rFonts w:ascii="fang_song_gb2312" w:hAnsi="fang_song_gb2312" w:eastAsia="fang_song_gb2312" w:cs="fang_song_gb2312"/>
          <w:kern w:val="0"/>
          <w:sz w:val="27"/>
          <w:szCs w:val="27"/>
        </w:rPr>
        <w:t>。</w:t>
      </w:r>
    </w:p>
    <w:p w14:paraId="5E3D46DB">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（二）支出决算总计</w:t>
      </w:r>
      <w:r>
        <w:rPr>
          <w:rFonts w:ascii="times_new_roman" w:hAnsi="times_new_roman" w:eastAsia="times_new_roman" w:cs="times_new_roman"/>
          <w:b/>
          <w:bCs/>
          <w:kern w:val="0"/>
          <w:sz w:val="27"/>
          <w:szCs w:val="27"/>
          <w:u w:val="single"/>
        </w:rPr>
        <w:t xml:space="preserve"> 519.19</w:t>
      </w:r>
      <w:r>
        <w:rPr>
          <w:rFonts w:ascii="kai_ti_gb2312" w:hAnsi="kai_ti_gb2312" w:eastAsia="kai_ti_gb2312" w:cs="kai_ti_gb2312"/>
          <w:b/>
          <w:bCs/>
          <w:kern w:val="0"/>
          <w:sz w:val="27"/>
          <w:szCs w:val="27"/>
        </w:rPr>
        <w:t>万元。包括：</w:t>
      </w:r>
    </w:p>
    <w:p w14:paraId="6431C2C8">
      <w:pPr>
        <w:widowControl/>
        <w:spacing w:before="240" w:after="240"/>
        <w:rPr>
          <w:rFonts w:eastAsia="Times New Roman"/>
          <w:kern w:val="0"/>
          <w:sz w:val="24"/>
        </w:rPr>
      </w:pPr>
      <w:r>
        <w:rPr>
          <w:rFonts w:ascii="fang_song_gb2312" w:hAnsi="fang_song_gb2312" w:eastAsia="fang_song_gb2312" w:cs="fang_song_gb2312"/>
          <w:kern w:val="0"/>
          <w:sz w:val="27"/>
          <w:szCs w:val="27"/>
        </w:rPr>
        <w:t>    1.本年支出决算合计</w:t>
      </w:r>
      <w:r>
        <w:rPr>
          <w:rFonts w:ascii="times_new_roman" w:hAnsi="times_new_roman" w:eastAsia="times_new_roman" w:cs="times_new_roman"/>
          <w:kern w:val="0"/>
          <w:sz w:val="27"/>
          <w:szCs w:val="27"/>
          <w:u w:val="single"/>
        </w:rPr>
        <w:t xml:space="preserve"> 517.19</w:t>
      </w:r>
      <w:r>
        <w:rPr>
          <w:rFonts w:ascii="fang_song_gb2312" w:hAnsi="fang_song_gb2312" w:eastAsia="fang_song_gb2312" w:cs="fang_song_gb2312"/>
          <w:kern w:val="0"/>
          <w:sz w:val="27"/>
          <w:szCs w:val="27"/>
        </w:rPr>
        <w:t>万元。与上年决算相比，减少</w:t>
      </w:r>
      <w:r>
        <w:rPr>
          <w:rFonts w:ascii="times_new_roman" w:hAnsi="times_new_roman" w:eastAsia="times_new_roman" w:cs="times_new_roman"/>
          <w:kern w:val="0"/>
          <w:sz w:val="27"/>
          <w:szCs w:val="27"/>
          <w:u w:val="single"/>
        </w:rPr>
        <w:t>3.77</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 xml:space="preserve"> 0.72</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rPr>
        <w:t>本年度上级补助项目减少</w:t>
      </w:r>
      <w:r>
        <w:rPr>
          <w:rFonts w:ascii="fang_song_gb2312" w:hAnsi="fang_song_gb2312" w:eastAsia="fang_song_gb2312" w:cs="fang_song_gb2312"/>
          <w:kern w:val="0"/>
          <w:sz w:val="27"/>
          <w:szCs w:val="27"/>
        </w:rPr>
        <w:t>。</w:t>
      </w:r>
    </w:p>
    <w:p w14:paraId="6AB446F2">
      <w:pPr>
        <w:widowControl/>
        <w:spacing w:before="240" w:after="240"/>
        <w:rPr>
          <w:rFonts w:eastAsia="Times New Roman"/>
          <w:kern w:val="0"/>
          <w:sz w:val="24"/>
        </w:rPr>
      </w:pPr>
      <w:r>
        <w:rPr>
          <w:rFonts w:ascii="fang_song_gb2312" w:hAnsi="fang_song_gb2312" w:eastAsia="fang_song_gb2312" w:cs="fang_song_gb2312"/>
          <w:kern w:val="0"/>
          <w:sz w:val="27"/>
          <w:szCs w:val="27"/>
        </w:rPr>
        <w:t>    2.结余分配</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万元。结余分配事项。与上年决算相比，增加</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万元，增长</w:t>
      </w:r>
      <w:r>
        <w:rPr>
          <w:rFonts w:hint="eastAsia" w:ascii="fang_song_gb2312" w:hAnsi="fang_song_gb2312" w:cs="fang_song_gb2312"/>
          <w:kern w:val="0"/>
          <w:sz w:val="27"/>
          <w:szCs w:val="27"/>
        </w:rPr>
        <w:t>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不存在此项内容</w:t>
      </w:r>
      <w:r>
        <w:rPr>
          <w:rFonts w:ascii="fang_song_gb2312" w:hAnsi="fang_song_gb2312" w:eastAsia="fang_song_gb2312" w:cs="fang_song_gb2312"/>
          <w:kern w:val="0"/>
          <w:sz w:val="27"/>
          <w:szCs w:val="27"/>
        </w:rPr>
        <w:t>。</w:t>
      </w:r>
    </w:p>
    <w:p w14:paraId="7AAC3C1D">
      <w:pPr>
        <w:widowControl/>
        <w:spacing w:before="240" w:after="240"/>
        <w:rPr>
          <w:rFonts w:eastAsia="Times New Roman"/>
          <w:kern w:val="0"/>
          <w:sz w:val="24"/>
        </w:rPr>
      </w:pPr>
      <w:r>
        <w:rPr>
          <w:rFonts w:ascii="fang_song_gb2312" w:hAnsi="fang_song_gb2312" w:eastAsia="fang_song_gb2312" w:cs="fang_song_gb2312"/>
          <w:kern w:val="0"/>
          <w:sz w:val="27"/>
          <w:szCs w:val="27"/>
        </w:rPr>
        <w:t>    3.年末结转和结余</w:t>
      </w:r>
      <w:r>
        <w:rPr>
          <w:rFonts w:ascii="times_new_roman" w:hAnsi="times_new_roman" w:eastAsia="times_new_roman" w:cs="times_new_roman"/>
          <w:kern w:val="0"/>
          <w:sz w:val="27"/>
          <w:szCs w:val="27"/>
          <w:u w:val="single"/>
        </w:rPr>
        <w:t xml:space="preserve"> 2.00</w:t>
      </w:r>
      <w:r>
        <w:rPr>
          <w:rFonts w:ascii="fang_song_gb2312" w:hAnsi="fang_song_gb2312" w:eastAsia="fang_song_gb2312" w:cs="fang_song_gb2312"/>
          <w:kern w:val="0"/>
          <w:sz w:val="27"/>
          <w:szCs w:val="27"/>
        </w:rPr>
        <w:t>万元。结转和结余事项：</w:t>
      </w:r>
      <w:r>
        <w:rPr>
          <w:rFonts w:hint="eastAsia" w:ascii="fang_song_gb2312" w:hAnsi="fang_song_gb2312" w:cs="fang_song_gb2312"/>
          <w:kern w:val="0"/>
          <w:sz w:val="27"/>
          <w:szCs w:val="27"/>
        </w:rPr>
        <w:t>项目经费结转</w:t>
      </w:r>
      <w:r>
        <w:rPr>
          <w:rFonts w:ascii="fang_song_gb2312" w:hAnsi="fang_song_gb2312" w:eastAsia="fang_song_gb2312" w:cs="fang_song_gb2312"/>
          <w:kern w:val="0"/>
          <w:sz w:val="27"/>
          <w:szCs w:val="27"/>
        </w:rPr>
        <w:t>。与上年决算相比，减少</w:t>
      </w:r>
      <w:r>
        <w:rPr>
          <w:rFonts w:ascii="times_new_roman" w:hAnsi="times_new_roman" w:eastAsia="times_new_roman" w:cs="times_new_roman"/>
          <w:kern w:val="0"/>
          <w:sz w:val="27"/>
          <w:szCs w:val="27"/>
          <w:u w:val="single"/>
        </w:rPr>
        <w:t>1.43</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41.71</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rPr>
        <w:t>本年无项目经费结转</w:t>
      </w:r>
      <w:r>
        <w:rPr>
          <w:rFonts w:ascii="fang_song_gb2312" w:hAnsi="fang_song_gb2312" w:eastAsia="fang_song_gb2312" w:cs="fang_song_gb2312"/>
          <w:kern w:val="0"/>
          <w:sz w:val="27"/>
          <w:szCs w:val="27"/>
        </w:rPr>
        <w:t>。</w:t>
      </w:r>
    </w:p>
    <w:p w14:paraId="21E525F9">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14:paraId="77267352">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内蒙古自治区巴彦淖尔市卫生健康事业发展中心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年度本年收入决算合计</w:t>
      </w:r>
      <w:r>
        <w:rPr>
          <w:rFonts w:ascii="times_new_roman" w:hAnsi="times_new_roman" w:eastAsia="times_new_roman" w:cs="times_new_roman"/>
          <w:kern w:val="0"/>
          <w:sz w:val="27"/>
          <w:szCs w:val="27"/>
          <w:u w:val="single"/>
        </w:rPr>
        <w:t xml:space="preserve"> 517.19</w:t>
      </w:r>
      <w:r>
        <w:rPr>
          <w:rFonts w:ascii="fang_song_gb2312" w:hAnsi="fang_song_gb2312" w:eastAsia="fang_song_gb2312" w:cs="fang_song_gb2312"/>
          <w:kern w:val="0"/>
          <w:sz w:val="27"/>
          <w:szCs w:val="27"/>
        </w:rPr>
        <w:t>万元，其中：</w:t>
      </w:r>
    </w:p>
    <w:p w14:paraId="651EF53E">
      <w:pPr>
        <w:widowControl/>
        <w:spacing w:before="240" w:after="240"/>
        <w:rPr>
          <w:rFonts w:eastAsia="Times New Roman"/>
          <w:kern w:val="0"/>
          <w:sz w:val="24"/>
        </w:rPr>
      </w:pPr>
      <w:r>
        <w:rPr>
          <w:rFonts w:ascii="fang_song_gb2312" w:hAnsi="fang_song_gb2312" w:eastAsia="fang_song_gb2312" w:cs="fang_song_gb2312"/>
          <w:kern w:val="0"/>
          <w:sz w:val="27"/>
          <w:szCs w:val="27"/>
        </w:rPr>
        <w:t>    本年一般公共预算财政拨款收入</w:t>
      </w:r>
      <w:r>
        <w:rPr>
          <w:rFonts w:ascii="times_new_roman" w:hAnsi="times_new_roman" w:eastAsia="times_new_roman" w:cs="times_new_roman"/>
          <w:kern w:val="0"/>
          <w:sz w:val="27"/>
          <w:szCs w:val="27"/>
          <w:u w:val="single"/>
        </w:rPr>
        <w:t xml:space="preserve"> 517.19</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w:t>
      </w:r>
    </w:p>
    <w:p w14:paraId="2BBF7C8F">
      <w:pPr>
        <w:widowControl/>
        <w:spacing w:before="240" w:after="240"/>
        <w:rPr>
          <w:rFonts w:eastAsia="Times New Roman"/>
          <w:kern w:val="0"/>
          <w:sz w:val="24"/>
        </w:rPr>
      </w:pPr>
      <w:r>
        <w:rPr>
          <w:rFonts w:ascii="fang_song_gb2312" w:hAnsi="fang_song_gb2312" w:eastAsia="fang_song_gb2312" w:cs="fang_song_gb2312"/>
          <w:kern w:val="0"/>
          <w:sz w:val="27"/>
          <w:szCs w:val="27"/>
        </w:rPr>
        <w:t>    本年政府性基金预算财政拨款收入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1B1DF61D">
      <w:pPr>
        <w:widowControl/>
        <w:spacing w:before="240" w:after="240"/>
        <w:rPr>
          <w:rFonts w:eastAsia="Times New Roman"/>
          <w:kern w:val="0"/>
          <w:sz w:val="24"/>
        </w:rPr>
      </w:pPr>
      <w:r>
        <w:rPr>
          <w:rFonts w:ascii="fang_song_gb2312" w:hAnsi="fang_song_gb2312" w:eastAsia="fang_song_gb2312" w:cs="fang_song_gb2312"/>
          <w:kern w:val="0"/>
          <w:sz w:val="27"/>
          <w:szCs w:val="27"/>
        </w:rPr>
        <w:t>    本年国有资本经营预算财政拨款收入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7ED14C25">
      <w:pPr>
        <w:widowControl/>
        <w:spacing w:before="240" w:after="240"/>
        <w:rPr>
          <w:rFonts w:eastAsia="Times New Roman"/>
          <w:kern w:val="0"/>
          <w:sz w:val="24"/>
        </w:rPr>
      </w:pPr>
      <w:r>
        <w:rPr>
          <w:rFonts w:ascii="fang_song_gb2312" w:hAnsi="fang_song_gb2312" w:eastAsia="fang_song_gb2312" w:cs="fang_song_gb2312"/>
          <w:kern w:val="0"/>
          <w:sz w:val="27"/>
          <w:szCs w:val="27"/>
        </w:rPr>
        <w:t>    本年上级补助收入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1A497EB7">
      <w:pPr>
        <w:widowControl/>
        <w:spacing w:before="240" w:after="240"/>
        <w:rPr>
          <w:rFonts w:eastAsia="Times New Roman"/>
          <w:kern w:val="0"/>
          <w:sz w:val="24"/>
        </w:rPr>
      </w:pPr>
      <w:r>
        <w:rPr>
          <w:rFonts w:ascii="fang_song_gb2312" w:hAnsi="fang_song_gb2312" w:eastAsia="fang_song_gb2312" w:cs="fang_song_gb2312"/>
          <w:kern w:val="0"/>
          <w:sz w:val="27"/>
          <w:szCs w:val="27"/>
        </w:rPr>
        <w:t>    本年事业收入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034ADE53">
      <w:pPr>
        <w:widowControl/>
        <w:spacing w:before="240" w:after="240"/>
        <w:rPr>
          <w:rFonts w:eastAsia="Times New Roman"/>
          <w:kern w:val="0"/>
          <w:sz w:val="24"/>
        </w:rPr>
      </w:pPr>
      <w:r>
        <w:rPr>
          <w:rFonts w:ascii="fang_song_gb2312" w:hAnsi="fang_song_gb2312" w:eastAsia="fang_song_gb2312" w:cs="fang_song_gb2312"/>
          <w:kern w:val="0"/>
          <w:sz w:val="27"/>
          <w:szCs w:val="27"/>
        </w:rPr>
        <w:t>    本年经营收入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65F5A280">
      <w:pPr>
        <w:widowControl/>
        <w:spacing w:before="240" w:after="240"/>
        <w:rPr>
          <w:rFonts w:eastAsia="Times New Roman"/>
          <w:kern w:val="0"/>
          <w:sz w:val="24"/>
        </w:rPr>
      </w:pPr>
      <w:r>
        <w:rPr>
          <w:rFonts w:ascii="fang_song_gb2312" w:hAnsi="fang_song_gb2312" w:eastAsia="fang_song_gb2312" w:cs="fang_song_gb2312"/>
          <w:kern w:val="0"/>
          <w:sz w:val="27"/>
          <w:szCs w:val="27"/>
        </w:rPr>
        <w:t>    本年附属单位上缴收入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06E6F015">
      <w:pPr>
        <w:widowControl/>
        <w:spacing w:before="240" w:after="240"/>
        <w:rPr>
          <w:rFonts w:eastAsia="Times New Roman"/>
          <w:kern w:val="0"/>
          <w:sz w:val="24"/>
        </w:rPr>
      </w:pPr>
      <w:r>
        <w:rPr>
          <w:rFonts w:ascii="fang_song_gb2312" w:hAnsi="fang_song_gb2312" w:eastAsia="fang_song_gb2312" w:cs="fang_song_gb2312"/>
          <w:kern w:val="0"/>
          <w:sz w:val="27"/>
          <w:szCs w:val="27"/>
        </w:rPr>
        <w:t>    本年其他收入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47E168DB">
      <w:pPr>
        <w:widowControl/>
        <w:spacing w:before="240" w:after="240"/>
        <w:rPr>
          <w:rFonts w:eastAsia="Times New Roman"/>
          <w:kern w:val="0"/>
          <w:sz w:val="24"/>
        </w:rPr>
      </w:pPr>
      <w:r>
        <w:drawing>
          <wp:anchor distT="0" distB="0" distL="114300" distR="114300" simplePos="0" relativeHeight="251659264" behindDoc="0" locked="0" layoutInCell="1" allowOverlap="1">
            <wp:simplePos x="0" y="0"/>
            <wp:positionH relativeFrom="column">
              <wp:posOffset>1206500</wp:posOffset>
            </wp:positionH>
            <wp:positionV relativeFrom="paragraph">
              <wp:posOffset>487045</wp:posOffset>
            </wp:positionV>
            <wp:extent cx="3343275" cy="2009775"/>
            <wp:effectExtent l="0" t="0" r="9525" b="9525"/>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cstate="print"/>
                    <a:stretch>
                      <a:fillRect/>
                    </a:stretch>
                  </pic:blipFill>
                  <pic:spPr>
                    <a:xfrm>
                      <a:off x="0" y="0"/>
                      <a:ext cx="3343275" cy="2009775"/>
                    </a:xfrm>
                    <a:prstGeom prst="rect">
                      <a:avLst/>
                    </a:prstGeom>
                    <a:noFill/>
                    <a:ln>
                      <a:noFill/>
                    </a:ln>
                  </pic:spPr>
                </pic:pic>
              </a:graphicData>
            </a:graphic>
          </wp:anchor>
        </w:drawing>
      </w:r>
      <w:r>
        <w:rPr>
          <w:rFonts w:ascii="fang_song_gb2312" w:hAnsi="fang_song_gb2312" w:eastAsia="fang_song_gb2312" w:cs="fang_song_gb2312"/>
          <w:color w:val="0E00FE"/>
          <w:kern w:val="0"/>
          <w:sz w:val="27"/>
          <w:szCs w:val="27"/>
        </w:rPr>
        <w:t xml:space="preserve">  </w:t>
      </w:r>
      <w:r>
        <w:rPr>
          <w:rFonts w:hint="eastAsia" w:ascii="fang_song_gb2312" w:hAnsi="fang_song_gb2312" w:cs="fang_song_gb2312"/>
          <w:color w:val="0E00FE"/>
          <w:kern w:val="0"/>
          <w:sz w:val="27"/>
          <w:szCs w:val="27"/>
        </w:rPr>
        <w:t xml:space="preserve">                       </w:t>
      </w:r>
      <w:r>
        <w:rPr>
          <w:rFonts w:ascii="fang_song_gb2312" w:hAnsi="fang_song_gb2312" w:eastAsia="fang_song_gb2312" w:cs="fang_song_gb2312"/>
          <w:kern w:val="0"/>
          <w:sz w:val="27"/>
          <w:szCs w:val="27"/>
        </w:rPr>
        <w:t>图</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.收入决算图</w:t>
      </w:r>
    </w:p>
    <w:p w14:paraId="4EF8B64C">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14:paraId="6FF8592E">
      <w:pPr>
        <w:widowControl/>
        <w:spacing w:before="240" w:after="240"/>
        <w:rPr>
          <w:rFonts w:eastAsia="Times New Roman"/>
          <w:kern w:val="0"/>
          <w:sz w:val="24"/>
        </w:rPr>
      </w:pPr>
      <w:r>
        <w:rPr>
          <w:rFonts w:ascii="fang_song_gb2312" w:hAnsi="fang_song_gb2312" w:eastAsia="fang_song_gb2312" w:cs="fang_song_gb2312"/>
          <w:kern w:val="0"/>
          <w:sz w:val="27"/>
          <w:szCs w:val="27"/>
        </w:rPr>
        <w:t>    内蒙古自治区巴彦淖尔市卫生健康事业发展中心 2023年度本年支出决算合计</w:t>
      </w:r>
      <w:r>
        <w:rPr>
          <w:rFonts w:ascii="times_new_roman" w:hAnsi="times_new_roman" w:eastAsia="times_new_roman" w:cs="times_new_roman"/>
          <w:kern w:val="0"/>
          <w:sz w:val="27"/>
          <w:szCs w:val="27"/>
          <w:u w:val="single"/>
        </w:rPr>
        <w:t xml:space="preserve"> 517.19</w:t>
      </w:r>
      <w:r>
        <w:rPr>
          <w:rFonts w:ascii="fang_song_gb2312" w:hAnsi="fang_song_gb2312" w:eastAsia="fang_song_gb2312" w:cs="fang_song_gb2312"/>
          <w:kern w:val="0"/>
          <w:sz w:val="27"/>
          <w:szCs w:val="27"/>
        </w:rPr>
        <w:t>万元，其中：</w:t>
      </w:r>
    </w:p>
    <w:p w14:paraId="618BF219">
      <w:pPr>
        <w:widowControl/>
        <w:spacing w:before="240" w:after="240"/>
        <w:rPr>
          <w:rFonts w:eastAsia="Times New Roman"/>
          <w:kern w:val="0"/>
          <w:sz w:val="24"/>
        </w:rPr>
      </w:pPr>
      <w:r>
        <w:rPr>
          <w:rFonts w:ascii="fang_song_gb2312" w:hAnsi="fang_song_gb2312" w:eastAsia="fang_song_gb2312" w:cs="fang_song_gb2312"/>
          <w:kern w:val="0"/>
          <w:sz w:val="27"/>
          <w:szCs w:val="27"/>
        </w:rPr>
        <w:t>    本年基本支出</w:t>
      </w:r>
      <w:r>
        <w:rPr>
          <w:rFonts w:ascii="times_new_roman" w:hAnsi="times_new_roman" w:eastAsia="times_new_roman" w:cs="times_new_roman"/>
          <w:kern w:val="0"/>
          <w:sz w:val="27"/>
          <w:szCs w:val="27"/>
          <w:u w:val="single"/>
        </w:rPr>
        <w:t xml:space="preserve"> 427.62</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82.68</w:t>
      </w:r>
      <w:r>
        <w:rPr>
          <w:rFonts w:ascii="fang_song_gb2312" w:hAnsi="fang_song_gb2312" w:eastAsia="fang_song_gb2312" w:cs="fang_song_gb2312"/>
          <w:kern w:val="0"/>
          <w:sz w:val="27"/>
          <w:szCs w:val="27"/>
        </w:rPr>
        <w:t>%；</w:t>
      </w:r>
    </w:p>
    <w:p w14:paraId="3E639F34">
      <w:pPr>
        <w:widowControl/>
        <w:spacing w:before="240" w:after="240"/>
        <w:rPr>
          <w:rFonts w:eastAsia="Times New Roman"/>
          <w:kern w:val="0"/>
          <w:sz w:val="24"/>
        </w:rPr>
      </w:pPr>
      <w:r>
        <w:rPr>
          <w:rFonts w:ascii="fang_song_gb2312" w:hAnsi="fang_song_gb2312" w:eastAsia="fang_song_gb2312" w:cs="fang_song_gb2312"/>
          <w:kern w:val="0"/>
          <w:sz w:val="27"/>
          <w:szCs w:val="27"/>
        </w:rPr>
        <w:t>    本年项目支出</w:t>
      </w:r>
      <w:r>
        <w:rPr>
          <w:rFonts w:ascii="times_new_roman" w:hAnsi="times_new_roman" w:eastAsia="times_new_roman" w:cs="times_new_roman"/>
          <w:kern w:val="0"/>
          <w:sz w:val="27"/>
          <w:szCs w:val="27"/>
          <w:u w:val="single"/>
        </w:rPr>
        <w:t xml:space="preserve"> 89.57</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17.32</w:t>
      </w:r>
      <w:r>
        <w:rPr>
          <w:rFonts w:ascii="fang_song_gb2312" w:hAnsi="fang_song_gb2312" w:eastAsia="fang_song_gb2312" w:cs="fang_song_gb2312"/>
          <w:kern w:val="0"/>
          <w:sz w:val="27"/>
          <w:szCs w:val="27"/>
        </w:rPr>
        <w:t>%；</w:t>
      </w:r>
    </w:p>
    <w:p w14:paraId="43B9FFA3">
      <w:pPr>
        <w:widowControl/>
        <w:spacing w:before="240" w:after="240"/>
        <w:rPr>
          <w:rFonts w:eastAsia="Times New Roman"/>
          <w:kern w:val="0"/>
          <w:sz w:val="24"/>
        </w:rPr>
      </w:pPr>
      <w:r>
        <w:rPr>
          <w:rFonts w:ascii="fang_song_gb2312" w:hAnsi="fang_song_gb2312" w:eastAsia="fang_song_gb2312" w:cs="fang_song_gb2312"/>
          <w:kern w:val="0"/>
          <w:sz w:val="27"/>
          <w:szCs w:val="27"/>
        </w:rPr>
        <w:t>    本年上缴上级支出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3966FE24">
      <w:pPr>
        <w:widowControl/>
        <w:spacing w:before="240" w:after="240"/>
        <w:rPr>
          <w:rFonts w:eastAsia="Times New Roman"/>
          <w:kern w:val="0"/>
          <w:sz w:val="24"/>
        </w:rPr>
      </w:pPr>
      <w:r>
        <w:rPr>
          <w:rFonts w:ascii="fang_song_gb2312" w:hAnsi="fang_song_gb2312" w:eastAsia="fang_song_gb2312" w:cs="fang_song_gb2312"/>
          <w:kern w:val="0"/>
          <w:sz w:val="27"/>
          <w:szCs w:val="27"/>
        </w:rPr>
        <w:t>    本年经营支出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2EDAE525">
      <w:pPr>
        <w:widowControl/>
        <w:spacing w:before="240" w:after="240"/>
        <w:ind w:firstLine="481"/>
        <w:rPr>
          <w:kern w:val="0"/>
          <w:sz w:val="24"/>
        </w:rPr>
      </w:pPr>
      <w:r>
        <w:rPr>
          <w:rFonts w:ascii="fang_song_gb2312" w:hAnsi="fang_song_gb2312" w:eastAsia="fang_song_gb2312" w:cs="fang_song_gb2312"/>
          <w:kern w:val="0"/>
          <w:sz w:val="27"/>
          <w:szCs w:val="27"/>
        </w:rPr>
        <w:t>本年对附属单位补助支出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r>
        <w:rPr>
          <w:rFonts w:hint="eastAsia"/>
          <w:kern w:val="0"/>
          <w:sz w:val="24"/>
        </w:rPr>
        <w:drawing>
          <wp:anchor distT="0" distB="0" distL="114300" distR="114300" simplePos="0" relativeHeight="251660288" behindDoc="0" locked="0" layoutInCell="1" allowOverlap="1">
            <wp:simplePos x="0" y="0"/>
            <wp:positionH relativeFrom="column">
              <wp:posOffset>1153795</wp:posOffset>
            </wp:positionH>
            <wp:positionV relativeFrom="paragraph">
              <wp:posOffset>848995</wp:posOffset>
            </wp:positionV>
            <wp:extent cx="3943350" cy="3943350"/>
            <wp:effectExtent l="0" t="0" r="0" b="0"/>
            <wp:wrapTopAndBottom/>
            <wp:docPr id="2" name="图片 2" descr="饼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饼状图"/>
                    <pic:cNvPicPr>
                      <a:picLocks noChangeAspect="1"/>
                    </pic:cNvPicPr>
                  </pic:nvPicPr>
                  <pic:blipFill>
                    <a:blip r:embed="rId7" cstate="print"/>
                    <a:stretch>
                      <a:fillRect/>
                    </a:stretch>
                  </pic:blipFill>
                  <pic:spPr>
                    <a:xfrm>
                      <a:off x="0" y="0"/>
                      <a:ext cx="3943350" cy="3943350"/>
                    </a:xfrm>
                    <a:prstGeom prst="rect">
                      <a:avLst/>
                    </a:prstGeom>
                  </pic:spPr>
                </pic:pic>
              </a:graphicData>
            </a:graphic>
          </wp:anchor>
        </w:drawing>
      </w:r>
    </w:p>
    <w:p w14:paraId="72E8D7C6">
      <w:pPr>
        <w:widowControl/>
        <w:spacing w:before="240" w:after="240"/>
        <w:ind w:firstLine="3850" w:firstLineChars="1426"/>
        <w:rPr>
          <w:rFonts w:eastAsia="Times New Roman"/>
          <w:kern w:val="0"/>
          <w:sz w:val="24"/>
        </w:rPr>
      </w:pPr>
      <w:r>
        <w:rPr>
          <w:rFonts w:ascii="fang_song_gb2312" w:hAnsi="fang_song_gb2312" w:eastAsia="fang_song_gb2312" w:cs="fang_song_gb2312"/>
          <w:kern w:val="0"/>
          <w:sz w:val="27"/>
          <w:szCs w:val="27"/>
        </w:rPr>
        <w:t>图2.支出决算图</w:t>
      </w:r>
    </w:p>
    <w:p w14:paraId="1DC14827">
      <w:pPr>
        <w:widowControl/>
        <w:spacing w:before="240" w:after="240"/>
        <w:jc w:val="left"/>
        <w:rPr>
          <w:rFonts w:eastAsia="Times New Roman"/>
          <w:kern w:val="0"/>
          <w:sz w:val="24"/>
        </w:rPr>
      </w:pPr>
    </w:p>
    <w:p w14:paraId="7A7BE813">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14:paraId="19441216">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内蒙古自治区巴彦淖尔市卫生健康事业发展中心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年度财政拨款收入、支出决算总计</w:t>
      </w:r>
      <w:r>
        <w:rPr>
          <w:rFonts w:ascii="times_new_roman" w:hAnsi="times_new_roman" w:eastAsia="times_new_roman" w:cs="times_new_roman"/>
          <w:kern w:val="0"/>
          <w:sz w:val="27"/>
          <w:szCs w:val="27"/>
          <w:u w:val="single"/>
        </w:rPr>
        <w:t xml:space="preserve"> 519.14</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1.95</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0.38</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rPr>
        <w:t>人员增加，经费增加</w:t>
      </w:r>
      <w:r>
        <w:rPr>
          <w:rFonts w:ascii="fang_song_gb2312" w:hAnsi="fang_song_gb2312" w:eastAsia="fang_song_gb2312" w:cs="fang_song_gb2312"/>
          <w:kern w:val="0"/>
          <w:sz w:val="27"/>
          <w:szCs w:val="27"/>
        </w:rPr>
        <w:t>；与上年决算相比，收、支总计各减少</w:t>
      </w:r>
      <w:r>
        <w:rPr>
          <w:rFonts w:ascii="times_new_roman" w:hAnsi="times_new_roman" w:eastAsia="times_new_roman" w:cs="times_new_roman"/>
          <w:kern w:val="0"/>
          <w:sz w:val="27"/>
          <w:szCs w:val="27"/>
          <w:u w:val="single"/>
        </w:rPr>
        <w:t>5.21</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 xml:space="preserve"> 0.99</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rPr>
        <w:t>本年度上级补助项目减少</w:t>
      </w:r>
      <w:r>
        <w:rPr>
          <w:rFonts w:ascii="fang_song_gb2312" w:hAnsi="fang_song_gb2312" w:eastAsia="fang_song_gb2312" w:cs="fang_song_gb2312"/>
          <w:kern w:val="0"/>
          <w:sz w:val="27"/>
          <w:szCs w:val="27"/>
        </w:rPr>
        <w:t>。</w:t>
      </w:r>
    </w:p>
    <w:p w14:paraId="1ECC9B5E">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14:paraId="260D8941">
      <w:pPr>
        <w:tabs>
          <w:tab w:val="left" w:pos="4275"/>
        </w:tabs>
        <w:spacing w:line="560" w:lineRule="exact"/>
        <w:ind w:firstLine="643"/>
        <w:rPr>
          <w:rFonts w:eastAsia="Times New Roman"/>
          <w:kern w:val="0"/>
          <w:sz w:val="24"/>
        </w:rPr>
      </w:pPr>
      <w:r>
        <w:rPr>
          <w:rFonts w:ascii="fang_song_gb2312" w:hAnsi="fang_song_gb2312" w:eastAsia="fang_song_gb2312" w:cs="fang_song_gb2312"/>
          <w:kern w:val="0"/>
          <w:sz w:val="27"/>
          <w:szCs w:val="27"/>
        </w:rPr>
        <w:t xml:space="preserve">    内蒙古自治区巴彦淖尔市卫生健康事业发展中心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年度一般公共预算财政拨款支出决算</w:t>
      </w:r>
      <w:r>
        <w:rPr>
          <w:rFonts w:ascii="times_new_roman" w:hAnsi="times_new_roman" w:eastAsia="times_new_roman" w:cs="times_new_roman"/>
          <w:kern w:val="0"/>
          <w:sz w:val="27"/>
          <w:szCs w:val="27"/>
          <w:u w:val="single"/>
        </w:rPr>
        <w:t xml:space="preserve"> 517.19</w:t>
      </w:r>
      <w:r>
        <w:rPr>
          <w:rFonts w:ascii="fang_song_gb2312" w:hAnsi="fang_song_gb2312" w:eastAsia="fang_song_gb2312" w:cs="fang_song_gb2312"/>
          <w:kern w:val="0"/>
          <w:sz w:val="27"/>
          <w:szCs w:val="27"/>
        </w:rPr>
        <w:t>万元。与年初预算</w:t>
      </w:r>
      <w:r>
        <w:rPr>
          <w:rFonts w:ascii="times_new_roman" w:hAnsi="times_new_roman" w:eastAsia="times_new_roman" w:cs="times_new_roman"/>
          <w:kern w:val="0"/>
          <w:sz w:val="27"/>
          <w:szCs w:val="27"/>
          <w:u w:val="single"/>
        </w:rPr>
        <w:t xml:space="preserve"> 517.19</w:t>
      </w:r>
      <w:r>
        <w:rPr>
          <w:rFonts w:ascii="fang_song_gb2312" w:hAnsi="fang_song_gb2312" w:eastAsia="fang_song_gb2312" w:cs="fang_song_gb2312"/>
          <w:kern w:val="0"/>
          <w:sz w:val="27"/>
          <w:szCs w:val="27"/>
        </w:rPr>
        <w:t>万元相比，完成年初预算的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%。其中：</w:t>
      </w:r>
    </w:p>
    <w:p w14:paraId="1AC9955D">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（三）社会保障和就业支出（类）</w:t>
      </w:r>
    </w:p>
    <w:p w14:paraId="0A32A7E3">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社会保障和就业支出类决算数为</w:t>
      </w:r>
      <w:r>
        <w:rPr>
          <w:rFonts w:ascii="times_new_roman" w:hAnsi="times_new_roman" w:eastAsia="times_new_roman" w:cs="times_new_roman"/>
          <w:kern w:val="0"/>
          <w:sz w:val="27"/>
          <w:szCs w:val="27"/>
          <w:u w:val="single"/>
        </w:rPr>
        <w:t xml:space="preserve"> 75.36</w:t>
      </w:r>
      <w:r>
        <w:rPr>
          <w:rFonts w:ascii="fang_song_gb2312" w:hAnsi="fang_song_gb2312" w:eastAsia="fang_song_gb2312" w:cs="fang_song_gb2312"/>
          <w:kern w:val="0"/>
          <w:sz w:val="27"/>
          <w:szCs w:val="27"/>
        </w:rPr>
        <w:t>万元，与年初预算相比增加</w:t>
      </w:r>
      <w:r>
        <w:rPr>
          <w:rFonts w:hint="eastAsia" w:ascii="fang_song_gb2312" w:hAnsi="fang_song_gb2312" w:cs="fang_song_gb2312"/>
          <w:kern w:val="0"/>
          <w:sz w:val="27"/>
          <w:szCs w:val="27"/>
        </w:rPr>
        <w:t>12.41</w:t>
      </w:r>
      <w:r>
        <w:rPr>
          <w:rFonts w:ascii="fang_song_gb2312" w:hAnsi="fang_song_gb2312" w:eastAsia="fang_song_gb2312" w:cs="fang_song_gb2312"/>
          <w:kern w:val="0"/>
          <w:sz w:val="27"/>
          <w:szCs w:val="27"/>
        </w:rPr>
        <w:t>万元。其中：</w:t>
      </w:r>
    </w:p>
    <w:p w14:paraId="005B55B9">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行政事业单位养老支出（款）事业单位离退休（项）。年初预算</w:t>
      </w:r>
      <w:r>
        <w:rPr>
          <w:rFonts w:hint="eastAsia" w:ascii="times_new_roman" w:hAnsi="times_new_roman" w:cs="times_new_roman"/>
          <w:kern w:val="0"/>
          <w:sz w:val="27"/>
          <w:szCs w:val="27"/>
          <w:u w:val="single"/>
        </w:rPr>
        <w:t>36.33</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rPr>
        <w:t>33.69</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rPr>
        <w:t>92.6</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rPr>
        <w:t>退休人员死亡</w:t>
      </w:r>
      <w:r>
        <w:rPr>
          <w:rFonts w:ascii="fang_song_gb2312" w:hAnsi="fang_song_gb2312" w:eastAsia="fang_song_gb2312" w:cs="fang_song_gb2312"/>
          <w:kern w:val="0"/>
          <w:sz w:val="27"/>
          <w:szCs w:val="27"/>
        </w:rPr>
        <w:t>。</w:t>
      </w:r>
    </w:p>
    <w:p w14:paraId="0B8CD83E">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2</w:t>
      </w:r>
      <w:r>
        <w:rPr>
          <w:rFonts w:ascii="fang_song_gb2312" w:hAnsi="fang_song_gb2312" w:eastAsia="fang_song_gb2312" w:cs="fang_song_gb2312"/>
          <w:kern w:val="0"/>
          <w:sz w:val="27"/>
          <w:szCs w:val="27"/>
        </w:rPr>
        <w:t> </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行政事业单位养老支出（款）机关事业单位基本养老保险缴费支出（项）。年初预算</w:t>
      </w:r>
      <w:r>
        <w:rPr>
          <w:rFonts w:hint="eastAsia" w:ascii="times_new_roman" w:hAnsi="times_new_roman" w:cs="times_new_roman"/>
          <w:kern w:val="0"/>
          <w:sz w:val="27"/>
          <w:szCs w:val="27"/>
          <w:u w:val="single"/>
        </w:rPr>
        <w:t>26.62</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rPr>
        <w:t>26.62</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rPr>
        <w:t>无差异</w:t>
      </w:r>
      <w:r>
        <w:rPr>
          <w:rFonts w:ascii="fang_song_gb2312" w:hAnsi="fang_song_gb2312" w:eastAsia="fang_song_gb2312" w:cs="fang_song_gb2312"/>
          <w:kern w:val="0"/>
          <w:sz w:val="27"/>
          <w:szCs w:val="27"/>
        </w:rPr>
        <w:t>。</w:t>
      </w:r>
    </w:p>
    <w:p w14:paraId="0EB6368D">
      <w:pPr>
        <w:widowControl/>
        <w:numPr>
          <w:ilvl w:val="0"/>
          <w:numId w:val="1"/>
        </w:numPr>
        <w:spacing w:before="240" w:after="240"/>
        <w:jc w:val="left"/>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行政事业单位养老支出（款）机关事业单位职业年金缴费支出（项）。年初预算</w:t>
      </w:r>
      <w:r>
        <w:rPr>
          <w:rFonts w:hint="eastAsia" w:ascii="times_new_roman" w:hAnsi="times_new_roman" w:cs="times_new_roman"/>
          <w:kern w:val="0"/>
          <w:sz w:val="27"/>
          <w:szCs w:val="27"/>
          <w:u w:val="single"/>
        </w:rPr>
        <w:t>0</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rPr>
        <w:t>3.79</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rPr>
        <w:t>调出人员职业年金做实</w:t>
      </w:r>
      <w:r>
        <w:rPr>
          <w:rFonts w:ascii="fang_song_gb2312" w:hAnsi="fang_song_gb2312" w:eastAsia="fang_song_gb2312" w:cs="fang_song_gb2312"/>
          <w:kern w:val="0"/>
          <w:sz w:val="27"/>
          <w:szCs w:val="27"/>
        </w:rPr>
        <w:t>。</w:t>
      </w:r>
    </w:p>
    <w:p w14:paraId="0CD8EDDC">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xml:space="preserve">    </w:t>
      </w:r>
      <w:r>
        <w:rPr>
          <w:rFonts w:hint="eastAsia" w:ascii="times_new_roman" w:hAnsi="times_new_roman" w:cs="times_new_roman"/>
          <w:kern w:val="0"/>
          <w:sz w:val="27"/>
          <w:szCs w:val="27"/>
        </w:rPr>
        <w:t>4</w:t>
      </w:r>
      <w:r>
        <w:rPr>
          <w:rFonts w:ascii="times_new_roman" w:hAnsi="times_new_roman" w:eastAsia="times_new_roman" w:cs="times_new_roman"/>
          <w:kern w:val="0"/>
          <w:sz w:val="27"/>
          <w:szCs w:val="27"/>
        </w:rPr>
        <w:t>．</w:t>
      </w:r>
      <w:r>
        <w:rPr>
          <w:rFonts w:hint="eastAsia" w:ascii="fang_song_gb2312" w:hAnsi="fang_song_gb2312" w:eastAsia="fang_song_gb2312" w:cs="fang_song_gb2312"/>
          <w:kern w:val="0"/>
          <w:sz w:val="27"/>
          <w:szCs w:val="27"/>
        </w:rPr>
        <w:t>其他社会保障和就业支出</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其他社会保障和就业支出</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rPr>
        <w:t>9.14</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rPr>
        <w:t>11.25</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rPr>
        <w:t>123</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rPr>
        <w:t>缴费基数增加</w:t>
      </w:r>
      <w:r>
        <w:rPr>
          <w:rFonts w:ascii="fang_song_gb2312" w:hAnsi="fang_song_gb2312" w:eastAsia="fang_song_gb2312" w:cs="fang_song_gb2312"/>
          <w:kern w:val="0"/>
          <w:sz w:val="27"/>
          <w:szCs w:val="27"/>
        </w:rPr>
        <w:t>。</w:t>
      </w:r>
    </w:p>
    <w:p w14:paraId="19C2353E">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（四）卫生健康支出（类）</w:t>
      </w:r>
    </w:p>
    <w:p w14:paraId="3711C02F">
      <w:pPr>
        <w:widowControl/>
        <w:spacing w:before="240" w:after="240"/>
        <w:rPr>
          <w:rFonts w:eastAsia="Times New Roman"/>
          <w:kern w:val="0"/>
          <w:sz w:val="24"/>
        </w:rPr>
      </w:pPr>
      <w:r>
        <w:rPr>
          <w:rFonts w:ascii="fang_song_gb2312" w:hAnsi="fang_song_gb2312" w:eastAsia="fang_song_gb2312" w:cs="fang_song_gb2312"/>
          <w:kern w:val="0"/>
          <w:sz w:val="27"/>
          <w:szCs w:val="27"/>
        </w:rPr>
        <w:t>    卫生健康支出类决算数为</w:t>
      </w:r>
      <w:r>
        <w:rPr>
          <w:rFonts w:ascii="times_new_roman" w:hAnsi="times_new_roman" w:eastAsia="times_new_roman" w:cs="times_new_roman"/>
          <w:kern w:val="0"/>
          <w:sz w:val="27"/>
          <w:szCs w:val="27"/>
          <w:u w:val="single"/>
        </w:rPr>
        <w:t xml:space="preserve"> 411.08</w:t>
      </w:r>
      <w:r>
        <w:rPr>
          <w:rFonts w:ascii="fang_song_gb2312" w:hAnsi="fang_song_gb2312" w:eastAsia="fang_song_gb2312" w:cs="fang_song_gb2312"/>
          <w:kern w:val="0"/>
          <w:sz w:val="27"/>
          <w:szCs w:val="27"/>
        </w:rPr>
        <w:t>万元，与年初预算相比增加</w:t>
      </w:r>
      <w:r>
        <w:rPr>
          <w:rFonts w:hint="eastAsia" w:ascii="fang_song_gb2312" w:hAnsi="fang_song_gb2312" w:cs="fang_song_gb2312"/>
          <w:kern w:val="0"/>
          <w:sz w:val="27"/>
          <w:szCs w:val="27"/>
        </w:rPr>
        <w:t>50.25</w:t>
      </w:r>
      <w:r>
        <w:rPr>
          <w:rFonts w:ascii="fang_song_gb2312" w:hAnsi="fang_song_gb2312" w:eastAsia="fang_song_gb2312" w:cs="fang_song_gb2312"/>
          <w:kern w:val="0"/>
          <w:sz w:val="27"/>
          <w:szCs w:val="27"/>
        </w:rPr>
        <w:t>万元。其中：</w:t>
      </w:r>
    </w:p>
    <w:p w14:paraId="7E3C73C9">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hint="eastAsia" w:ascii="fang_song_gb2312" w:hAnsi="fang_song_gb2312" w:eastAsia="fang_song_gb2312" w:cs="fang_song_gb2312"/>
          <w:kern w:val="0"/>
          <w:sz w:val="27"/>
          <w:szCs w:val="27"/>
        </w:rPr>
        <w:t>公共卫生</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应急救治机构</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rPr>
        <w:t>306.22</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rPr>
        <w:t>316.15</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rPr>
        <w:t>103.2</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rPr>
        <w:t>人员增加，经费增加</w:t>
      </w:r>
      <w:r>
        <w:rPr>
          <w:rFonts w:ascii="fang_song_gb2312" w:hAnsi="fang_song_gb2312" w:eastAsia="fang_song_gb2312" w:cs="fang_song_gb2312"/>
          <w:kern w:val="0"/>
          <w:sz w:val="27"/>
          <w:szCs w:val="27"/>
        </w:rPr>
        <w:t>。</w:t>
      </w:r>
    </w:p>
    <w:p w14:paraId="5D062EC5">
      <w:pPr>
        <w:widowControl/>
        <w:spacing w:before="240" w:after="240"/>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2．</w:t>
      </w:r>
      <w:r>
        <w:rPr>
          <w:rFonts w:hint="eastAsia" w:ascii="fang_song_gb2312" w:hAnsi="fang_song_gb2312" w:eastAsia="fang_song_gb2312" w:cs="fang_song_gb2312"/>
          <w:kern w:val="0"/>
          <w:sz w:val="27"/>
          <w:szCs w:val="27"/>
        </w:rPr>
        <w:t>公共卫生</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基本公共卫生服务</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rPr>
        <w:t>0</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rPr>
        <w:t>5</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rPr>
        <w:t>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rPr>
        <w:t>决算包括上级补助资金</w:t>
      </w:r>
      <w:r>
        <w:rPr>
          <w:rFonts w:ascii="fang_song_gb2312" w:hAnsi="fang_song_gb2312" w:eastAsia="fang_song_gb2312" w:cs="fang_song_gb2312"/>
          <w:kern w:val="0"/>
          <w:sz w:val="27"/>
          <w:szCs w:val="27"/>
        </w:rPr>
        <w:t>。</w:t>
      </w:r>
    </w:p>
    <w:p w14:paraId="61EECA2C">
      <w:pPr>
        <w:widowControl/>
        <w:spacing w:before="240" w:after="240"/>
        <w:ind w:firstLine="481"/>
        <w:rPr>
          <w:rFonts w:ascii="fang_song_gb2312" w:hAnsi="fang_song_gb2312" w:eastAsia="fang_song_gb2312" w:cs="fang_song_gb2312"/>
          <w:kern w:val="0"/>
          <w:sz w:val="27"/>
          <w:szCs w:val="27"/>
        </w:rPr>
      </w:pPr>
      <w:r>
        <w:rPr>
          <w:rFonts w:ascii="times_new_roman" w:hAnsi="times_new_roman" w:eastAsia="times_new_roman" w:cs="times_new_roman"/>
          <w:kern w:val="0"/>
          <w:sz w:val="27"/>
          <w:szCs w:val="27"/>
        </w:rPr>
        <w:t>3．</w:t>
      </w:r>
      <w:r>
        <w:rPr>
          <w:rFonts w:hint="eastAsia" w:ascii="fang_song_gb2312" w:hAnsi="fang_song_gb2312" w:eastAsia="fang_song_gb2312" w:cs="fang_song_gb2312"/>
          <w:kern w:val="0"/>
          <w:sz w:val="27"/>
          <w:szCs w:val="27"/>
        </w:rPr>
        <w:t>公共卫生</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重大公共卫生服务</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rPr>
        <w:t>0</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rPr>
        <w:t>26.75</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rPr>
        <w:t>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rPr>
        <w:t>决算包括上级补助资金</w:t>
      </w:r>
      <w:r>
        <w:rPr>
          <w:rFonts w:ascii="fang_song_gb2312" w:hAnsi="fang_song_gb2312" w:eastAsia="fang_song_gb2312" w:cs="fang_song_gb2312"/>
          <w:kern w:val="0"/>
          <w:sz w:val="27"/>
          <w:szCs w:val="27"/>
        </w:rPr>
        <w:t>。</w:t>
      </w:r>
    </w:p>
    <w:p w14:paraId="389FD5D5">
      <w:pPr>
        <w:widowControl/>
        <w:spacing w:before="240" w:after="240"/>
        <w:ind w:firstLine="481"/>
        <w:rPr>
          <w:rFonts w:ascii="fang_song_gb2312" w:hAnsi="fang_song_gb2312" w:eastAsia="fang_song_gb2312" w:cs="fang_song_gb2312"/>
          <w:kern w:val="0"/>
          <w:sz w:val="27"/>
          <w:szCs w:val="27"/>
        </w:rPr>
      </w:pPr>
      <w:r>
        <w:rPr>
          <w:rFonts w:hint="eastAsia" w:ascii="times_new_roman" w:hAnsi="times_new_roman" w:cs="times_new_roman"/>
          <w:kern w:val="0"/>
          <w:sz w:val="27"/>
          <w:szCs w:val="27"/>
        </w:rPr>
        <w:t>4</w:t>
      </w:r>
      <w:r>
        <w:rPr>
          <w:rFonts w:ascii="times_new_roman" w:hAnsi="times_new_roman" w:eastAsia="times_new_roman" w:cs="times_new_roman"/>
          <w:kern w:val="0"/>
          <w:sz w:val="27"/>
          <w:szCs w:val="27"/>
        </w:rPr>
        <w:t>．</w:t>
      </w:r>
      <w:r>
        <w:rPr>
          <w:rFonts w:hint="eastAsia" w:ascii="fang_song_gb2312" w:hAnsi="fang_song_gb2312" w:eastAsia="fang_song_gb2312" w:cs="fang_song_gb2312"/>
          <w:kern w:val="0"/>
          <w:sz w:val="27"/>
          <w:szCs w:val="27"/>
        </w:rPr>
        <w:t>公共卫生</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其他公共卫生支出</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rPr>
        <w:t>30</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rPr>
        <w:t>29.97</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rPr>
        <w:t>99.9</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rPr>
        <w:t>项目完成剩余资金</w:t>
      </w:r>
      <w:r>
        <w:rPr>
          <w:rFonts w:ascii="fang_song_gb2312" w:hAnsi="fang_song_gb2312" w:eastAsia="fang_song_gb2312" w:cs="fang_song_gb2312"/>
          <w:kern w:val="0"/>
          <w:sz w:val="27"/>
          <w:szCs w:val="27"/>
        </w:rPr>
        <w:t>。</w:t>
      </w:r>
    </w:p>
    <w:p w14:paraId="468AB1AE">
      <w:pPr>
        <w:widowControl/>
        <w:spacing w:before="240" w:after="240"/>
        <w:ind w:firstLine="481"/>
        <w:rPr>
          <w:rFonts w:ascii="fang_song_gb2312" w:hAnsi="fang_song_gb2312" w:eastAsia="fang_song_gb2312" w:cs="fang_song_gb2312"/>
          <w:kern w:val="0"/>
          <w:sz w:val="27"/>
          <w:szCs w:val="27"/>
        </w:rPr>
      </w:pPr>
      <w:r>
        <w:rPr>
          <w:rFonts w:hint="eastAsia" w:ascii="times_new_roman" w:hAnsi="times_new_roman" w:cs="times_new_roman"/>
          <w:kern w:val="0"/>
          <w:sz w:val="27"/>
          <w:szCs w:val="27"/>
        </w:rPr>
        <w:t>5</w:t>
      </w:r>
      <w:r>
        <w:rPr>
          <w:rFonts w:ascii="times_new_roman" w:hAnsi="times_new_roman" w:eastAsia="times_new_roman" w:cs="times_new_roman"/>
          <w:kern w:val="0"/>
          <w:sz w:val="27"/>
          <w:szCs w:val="27"/>
        </w:rPr>
        <w:t>．</w:t>
      </w:r>
      <w:r>
        <w:rPr>
          <w:rFonts w:hint="eastAsia" w:ascii="fang_song_gb2312" w:hAnsi="fang_song_gb2312" w:eastAsia="fang_song_gb2312" w:cs="fang_song_gb2312"/>
          <w:kern w:val="0"/>
          <w:sz w:val="27"/>
          <w:szCs w:val="27"/>
        </w:rPr>
        <w:t>计划生育事务</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计划生育服务</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rPr>
        <w:t>0</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rPr>
        <w:t>3.55</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rPr>
        <w:t>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rPr>
        <w:t>决算包括上级补助资金</w:t>
      </w:r>
      <w:r>
        <w:rPr>
          <w:rFonts w:ascii="fang_song_gb2312" w:hAnsi="fang_song_gb2312" w:eastAsia="fang_song_gb2312" w:cs="fang_song_gb2312"/>
          <w:kern w:val="0"/>
          <w:sz w:val="27"/>
          <w:szCs w:val="27"/>
        </w:rPr>
        <w:t>。</w:t>
      </w:r>
    </w:p>
    <w:p w14:paraId="55ACDC66">
      <w:pPr>
        <w:widowControl/>
        <w:spacing w:before="240" w:after="240"/>
        <w:ind w:firstLine="481"/>
        <w:rPr>
          <w:rFonts w:ascii="fang_song_gb2312" w:hAnsi="fang_song_gb2312" w:eastAsia="fang_song_gb2312" w:cs="fang_song_gb2312"/>
          <w:kern w:val="0"/>
          <w:sz w:val="27"/>
          <w:szCs w:val="27"/>
        </w:rPr>
      </w:pPr>
      <w:r>
        <w:rPr>
          <w:rFonts w:hint="eastAsia" w:ascii="times_new_roman" w:hAnsi="times_new_roman" w:cs="times_new_roman"/>
          <w:kern w:val="0"/>
          <w:sz w:val="27"/>
          <w:szCs w:val="27"/>
        </w:rPr>
        <w:t>6</w:t>
      </w:r>
      <w:r>
        <w:rPr>
          <w:rFonts w:ascii="times_new_roman" w:hAnsi="times_new_roman" w:eastAsia="times_new_roman" w:cs="times_new_roman"/>
          <w:kern w:val="0"/>
          <w:sz w:val="27"/>
          <w:szCs w:val="27"/>
        </w:rPr>
        <w:t>．</w:t>
      </w:r>
      <w:r>
        <w:rPr>
          <w:rFonts w:hint="eastAsia" w:ascii="fang_song_gb2312" w:hAnsi="fang_song_gb2312" w:eastAsia="fang_song_gb2312" w:cs="fang_song_gb2312"/>
          <w:kern w:val="0"/>
          <w:sz w:val="27"/>
          <w:szCs w:val="27"/>
        </w:rPr>
        <w:t>行政事业单位医疗</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事业单位医疗</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rPr>
        <w:t>15.69</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rPr>
        <w:t>20.29</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rPr>
        <w:t>129</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rPr>
        <w:t>保险基数增加</w:t>
      </w:r>
      <w:r>
        <w:rPr>
          <w:rFonts w:ascii="fang_song_gb2312" w:hAnsi="fang_song_gb2312" w:eastAsia="fang_song_gb2312" w:cs="fang_song_gb2312"/>
          <w:kern w:val="0"/>
          <w:sz w:val="27"/>
          <w:szCs w:val="27"/>
        </w:rPr>
        <w:t>。</w:t>
      </w:r>
    </w:p>
    <w:p w14:paraId="485EBDB8">
      <w:pPr>
        <w:widowControl/>
        <w:spacing w:before="240" w:after="240"/>
        <w:ind w:firstLine="481"/>
        <w:rPr>
          <w:rFonts w:ascii="fang_song_gb2312" w:hAnsi="fang_song_gb2312" w:eastAsia="fang_song_gb2312" w:cs="fang_song_gb2312"/>
          <w:kern w:val="0"/>
          <w:sz w:val="27"/>
          <w:szCs w:val="27"/>
        </w:rPr>
      </w:pPr>
      <w:r>
        <w:rPr>
          <w:rFonts w:hint="eastAsia" w:ascii="times_new_roman" w:hAnsi="times_new_roman" w:cs="times_new_roman"/>
          <w:kern w:val="0"/>
          <w:sz w:val="27"/>
          <w:szCs w:val="27"/>
        </w:rPr>
        <w:t>7</w:t>
      </w:r>
      <w:r>
        <w:rPr>
          <w:rFonts w:ascii="times_new_roman" w:hAnsi="times_new_roman" w:eastAsia="times_new_roman" w:cs="times_new_roman"/>
          <w:kern w:val="0"/>
          <w:sz w:val="27"/>
          <w:szCs w:val="27"/>
        </w:rPr>
        <w:t>．</w:t>
      </w:r>
      <w:r>
        <w:rPr>
          <w:rFonts w:hint="eastAsia" w:ascii="fang_song_gb2312" w:hAnsi="fang_song_gb2312" w:eastAsia="fang_song_gb2312" w:cs="fang_song_gb2312"/>
          <w:kern w:val="0"/>
          <w:sz w:val="27"/>
          <w:szCs w:val="27"/>
        </w:rPr>
        <w:t>行政事业单位医疗</w:t>
      </w:r>
      <w:r>
        <w:rPr>
          <w:rFonts w:ascii="fang_song_gb2312" w:hAnsi="fang_song_gb2312" w:eastAsia="fang_song_gb2312" w:cs="fang_song_gb2312"/>
          <w:kern w:val="0"/>
          <w:sz w:val="27"/>
          <w:szCs w:val="27"/>
        </w:rPr>
        <w:t>（款）</w:t>
      </w:r>
      <w:r>
        <w:rPr>
          <w:rFonts w:hint="eastAsia" w:ascii="fang_song_gb2312" w:hAnsi="fang_song_gb2312" w:eastAsia="fang_song_gb2312" w:cs="fang_song_gb2312"/>
          <w:kern w:val="0"/>
          <w:sz w:val="27"/>
          <w:szCs w:val="27"/>
        </w:rPr>
        <w:t>公务员医疗补助</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rPr>
        <w:t>8.91</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rPr>
        <w:t>9.38</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rPr>
        <w:t>105</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fang_song_gb2312" w:cs="fang_song_gb2312"/>
          <w:kern w:val="0"/>
          <w:sz w:val="27"/>
          <w:szCs w:val="27"/>
        </w:rPr>
        <w:t>保险基数增加</w:t>
      </w:r>
      <w:r>
        <w:rPr>
          <w:rFonts w:ascii="fang_song_gb2312" w:hAnsi="fang_song_gb2312" w:eastAsia="fang_song_gb2312" w:cs="fang_song_gb2312"/>
          <w:kern w:val="0"/>
          <w:sz w:val="27"/>
          <w:szCs w:val="27"/>
        </w:rPr>
        <w:t>。</w:t>
      </w:r>
    </w:p>
    <w:p w14:paraId="11C17009">
      <w:pPr>
        <w:widowControl/>
        <w:spacing w:before="240" w:after="240"/>
        <w:rPr>
          <w:rFonts w:eastAsia="Times New Roman"/>
          <w:kern w:val="0"/>
          <w:sz w:val="24"/>
        </w:rPr>
      </w:pPr>
      <w:r>
        <w:rPr>
          <w:rFonts w:ascii="fang_song_gb2312" w:hAnsi="fang_song_gb2312" w:eastAsia="fang_song_gb2312" w:cs="fang_song_gb2312"/>
          <w:kern w:val="0"/>
          <w:sz w:val="27"/>
          <w:szCs w:val="27"/>
        </w:rPr>
        <w:t> </w:t>
      </w:r>
      <w:r>
        <w:rPr>
          <w:rFonts w:ascii="kai_ti_gb2312" w:hAnsi="kai_ti_gb2312" w:eastAsia="kai_ti_gb2312" w:cs="kai_ti_gb2312"/>
          <w:b/>
          <w:bCs/>
          <w:kern w:val="0"/>
          <w:sz w:val="27"/>
          <w:szCs w:val="27"/>
        </w:rPr>
        <w:t>    （五）住房保障支出（类）</w:t>
      </w:r>
    </w:p>
    <w:p w14:paraId="276184E5">
      <w:pPr>
        <w:widowControl/>
        <w:spacing w:before="240" w:after="240"/>
        <w:rPr>
          <w:rFonts w:eastAsia="Times New Roman"/>
          <w:kern w:val="0"/>
          <w:sz w:val="24"/>
        </w:rPr>
      </w:pPr>
      <w:r>
        <w:rPr>
          <w:rFonts w:ascii="fang_song_gb2312" w:hAnsi="fang_song_gb2312" w:eastAsia="fang_song_gb2312" w:cs="fang_song_gb2312"/>
          <w:kern w:val="0"/>
          <w:sz w:val="27"/>
          <w:szCs w:val="27"/>
        </w:rPr>
        <w:t>    住房保障支出类决算数为</w:t>
      </w:r>
      <w:r>
        <w:rPr>
          <w:rFonts w:ascii="times_new_roman" w:hAnsi="times_new_roman" w:eastAsia="times_new_roman" w:cs="times_new_roman"/>
          <w:kern w:val="0"/>
          <w:sz w:val="27"/>
          <w:szCs w:val="27"/>
          <w:u w:val="single"/>
        </w:rPr>
        <w:t xml:space="preserve"> 30.75</w:t>
      </w:r>
      <w:r>
        <w:rPr>
          <w:rFonts w:ascii="fang_song_gb2312" w:hAnsi="fang_song_gb2312" w:eastAsia="fang_song_gb2312" w:cs="fang_song_gb2312"/>
          <w:kern w:val="0"/>
          <w:sz w:val="27"/>
          <w:szCs w:val="27"/>
        </w:rPr>
        <w:t>万元，与年初预算相比增加</w:t>
      </w:r>
      <w:r>
        <w:rPr>
          <w:rFonts w:hint="eastAsia" w:ascii="fang_song_gb2312" w:hAnsi="fang_song_gb2312" w:cs="fang_song_gb2312"/>
          <w:kern w:val="0"/>
          <w:sz w:val="27"/>
          <w:szCs w:val="27"/>
        </w:rPr>
        <w:t>0.16</w:t>
      </w:r>
      <w:r>
        <w:rPr>
          <w:rFonts w:ascii="fang_song_gb2312" w:hAnsi="fang_song_gb2312" w:eastAsia="fang_song_gb2312" w:cs="fang_song_gb2312"/>
          <w:kern w:val="0"/>
          <w:sz w:val="27"/>
          <w:szCs w:val="27"/>
        </w:rPr>
        <w:t>万元。其中：</w:t>
      </w:r>
    </w:p>
    <w:p w14:paraId="1D9D7167">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住房改革支出（款）住房公积金（项）。年初预算</w:t>
      </w:r>
      <w:r>
        <w:rPr>
          <w:rFonts w:hint="eastAsia" w:ascii="times_new_roman" w:hAnsi="times_new_roman" w:cs="times_new_roman"/>
          <w:kern w:val="0"/>
          <w:sz w:val="27"/>
          <w:szCs w:val="27"/>
          <w:u w:val="single"/>
        </w:rPr>
        <w:t>30.59</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rPr>
        <w:t>30.75</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rPr>
        <w:t>100.5</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rPr>
        <w:t>缴费基数增加</w:t>
      </w:r>
      <w:r>
        <w:rPr>
          <w:rFonts w:ascii="fang_song_gb2312" w:hAnsi="fang_song_gb2312" w:eastAsia="fang_song_gb2312" w:cs="fang_song_gb2312"/>
          <w:kern w:val="0"/>
          <w:sz w:val="27"/>
          <w:szCs w:val="27"/>
        </w:rPr>
        <w:t>。</w:t>
      </w:r>
    </w:p>
    <w:p w14:paraId="57ACA98E">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14:paraId="0ABDA28F">
      <w:pPr>
        <w:widowControl/>
        <w:spacing w:before="240" w:after="240"/>
        <w:rPr>
          <w:rFonts w:eastAsia="Times New Roman"/>
          <w:kern w:val="0"/>
          <w:sz w:val="24"/>
        </w:rPr>
      </w:pPr>
      <w:r>
        <w:rPr>
          <w:rFonts w:ascii="fang_song_gb2312" w:hAnsi="fang_song_gb2312" w:eastAsia="fang_song_gb2312" w:cs="fang_song_gb2312"/>
          <w:kern w:val="0"/>
          <w:sz w:val="27"/>
          <w:szCs w:val="27"/>
        </w:rPr>
        <w:t>    内蒙古自治区巴彦淖尔市卫生健康事业发展中心 2023年度一般公共预算财政拨款基本支出决算</w:t>
      </w:r>
      <w:r>
        <w:rPr>
          <w:rFonts w:ascii="times_new_roman" w:hAnsi="times_new_roman" w:eastAsia="times_new_roman" w:cs="times_new_roman"/>
          <w:kern w:val="0"/>
          <w:sz w:val="27"/>
          <w:szCs w:val="27"/>
          <w:u w:val="single"/>
        </w:rPr>
        <w:t xml:space="preserve"> 427.62</w:t>
      </w:r>
      <w:r>
        <w:rPr>
          <w:rFonts w:ascii="fang_song_gb2312" w:hAnsi="fang_song_gb2312" w:eastAsia="fang_song_gb2312" w:cs="fang_song_gb2312"/>
          <w:kern w:val="0"/>
          <w:sz w:val="27"/>
          <w:szCs w:val="27"/>
        </w:rPr>
        <w:t>万元，其中：</w:t>
      </w:r>
    </w:p>
    <w:p w14:paraId="6D34AF27">
      <w:pPr>
        <w:widowControl/>
        <w:spacing w:before="240" w:after="240"/>
        <w:rPr>
          <w:rFonts w:eastAsia="Times New Roman"/>
          <w:kern w:val="0"/>
          <w:sz w:val="24"/>
        </w:rPr>
      </w:pPr>
      <w:r>
        <w:rPr>
          <w:rFonts w:ascii="fang_song_gb2312" w:hAnsi="fang_song_gb2312" w:eastAsia="fang_song_gb2312" w:cs="fang_song_gb2312"/>
          <w:b/>
          <w:bCs/>
          <w:kern w:val="0"/>
          <w:sz w:val="27"/>
          <w:szCs w:val="27"/>
        </w:rPr>
        <w:t>    （一）人员经费</w:t>
      </w:r>
      <w:r>
        <w:rPr>
          <w:rFonts w:ascii="times_new_roman" w:hAnsi="times_new_roman" w:eastAsia="times_new_roman" w:cs="times_new_roman"/>
          <w:kern w:val="0"/>
          <w:sz w:val="27"/>
          <w:szCs w:val="27"/>
          <w:u w:val="single"/>
        </w:rPr>
        <w:t xml:space="preserve"> 401.80</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。主要包括：基本工资</w:t>
      </w:r>
      <w:r>
        <w:rPr>
          <w:rFonts w:hint="eastAsia" w:ascii="fang_song_gb2312" w:hAnsi="fang_song_gb2312" w:eastAsia="fang_song_gb2312" w:cs="fang_song_gb2312"/>
          <w:kern w:val="0"/>
          <w:sz w:val="27"/>
          <w:szCs w:val="27"/>
        </w:rPr>
        <w:t>82.47</w:t>
      </w:r>
      <w:r>
        <w:rPr>
          <w:rFonts w:hint="eastAsia" w:ascii="fang_song_gb2312" w:hAnsi="fang_song_gb2312" w:cs="fang_song_gb2312"/>
          <w:kern w:val="0"/>
          <w:sz w:val="27"/>
          <w:szCs w:val="27"/>
        </w:rPr>
        <w:t>万元</w:t>
      </w:r>
      <w:r>
        <w:rPr>
          <w:rFonts w:ascii="fang_song_gb2312" w:hAnsi="fang_song_gb2312" w:eastAsia="fang_song_gb2312" w:cs="fang_song_gb2312"/>
          <w:kern w:val="0"/>
          <w:sz w:val="27"/>
          <w:szCs w:val="27"/>
        </w:rPr>
        <w:t>、津贴补贴</w:t>
      </w:r>
      <w:r>
        <w:rPr>
          <w:rFonts w:hint="eastAsia" w:ascii="fang_song_gb2312" w:hAnsi="fang_song_gb2312" w:eastAsia="fang_song_gb2312" w:cs="fang_song_gb2312"/>
          <w:kern w:val="0"/>
          <w:sz w:val="27"/>
          <w:szCs w:val="27"/>
        </w:rPr>
        <w:t>84.02</w:t>
      </w:r>
      <w:r>
        <w:rPr>
          <w:rFonts w:hint="eastAsia" w:ascii="fang_song_gb2312" w:hAnsi="fang_song_gb2312" w:cs="fang_song_gb2312"/>
          <w:kern w:val="0"/>
          <w:sz w:val="27"/>
          <w:szCs w:val="27"/>
        </w:rPr>
        <w:t>万元</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 xml:space="preserve"> 机关事业单位基本养老保险缴费26.62</w:t>
      </w:r>
      <w:r>
        <w:rPr>
          <w:rFonts w:hint="eastAsia" w:ascii="fang_song_gb2312" w:hAnsi="fang_song_gb2312" w:cs="fang_song_gb2312"/>
          <w:kern w:val="0"/>
          <w:sz w:val="27"/>
          <w:szCs w:val="27"/>
        </w:rPr>
        <w:t>万元、  职业年金缴费3.79万元、 职工基本医疗保险缴费20.29万元、公务员医疗补助缴费9.38万元、其他社会保障缴费11.25万元、住房公积金30.75万元、</w:t>
      </w:r>
      <w:r>
        <w:rPr>
          <w:rFonts w:ascii="fang_song_gb2312" w:hAnsi="fang_song_gb2312" w:eastAsia="fang_song_gb2312" w:cs="fang_song_gb2312"/>
          <w:kern w:val="0"/>
          <w:sz w:val="27"/>
          <w:szCs w:val="27"/>
        </w:rPr>
        <w:t>绩效工资</w:t>
      </w:r>
      <w:r>
        <w:rPr>
          <w:rFonts w:hint="eastAsia" w:ascii="fang_song_gb2312" w:hAnsi="fang_song_gb2312" w:eastAsia="fang_song_gb2312" w:cs="fang_song_gb2312"/>
          <w:kern w:val="0"/>
          <w:sz w:val="27"/>
          <w:szCs w:val="27"/>
        </w:rPr>
        <w:t>99.53</w:t>
      </w:r>
      <w:r>
        <w:rPr>
          <w:rFonts w:hint="eastAsia" w:ascii="fang_song_gb2312" w:hAnsi="fang_song_gb2312" w:cs="fang_song_gb2312"/>
          <w:kern w:val="0"/>
          <w:sz w:val="27"/>
          <w:szCs w:val="27"/>
        </w:rPr>
        <w:t>万元</w:t>
      </w:r>
      <w:r>
        <w:rPr>
          <w:rFonts w:ascii="fang_song_gb2312" w:hAnsi="fang_song_gb2312" w:eastAsia="fang_song_gb2312" w:cs="fang_song_gb2312"/>
          <w:kern w:val="0"/>
          <w:sz w:val="27"/>
          <w:szCs w:val="27"/>
        </w:rPr>
        <w:t>、退休费</w:t>
      </w:r>
      <w:r>
        <w:rPr>
          <w:rFonts w:hint="eastAsia" w:ascii="fang_song_gb2312" w:hAnsi="fang_song_gb2312" w:cs="fang_song_gb2312"/>
          <w:kern w:val="0"/>
          <w:sz w:val="27"/>
          <w:szCs w:val="27"/>
        </w:rPr>
        <w:t>33.69万元</w:t>
      </w:r>
      <w:r>
        <w:rPr>
          <w:rFonts w:ascii="fang_song_gb2312" w:hAnsi="fang_song_gb2312" w:eastAsia="fang_song_gb2312" w:cs="fang_song_gb2312"/>
          <w:kern w:val="0"/>
          <w:sz w:val="27"/>
          <w:szCs w:val="27"/>
        </w:rPr>
        <w:t>。</w:t>
      </w:r>
    </w:p>
    <w:p w14:paraId="726261A2">
      <w:pPr>
        <w:widowControl/>
        <w:spacing w:before="240" w:after="240"/>
        <w:rPr>
          <w:rFonts w:eastAsia="Times New Roman"/>
          <w:kern w:val="0"/>
          <w:sz w:val="24"/>
        </w:rPr>
      </w:pPr>
      <w:r>
        <w:rPr>
          <w:rFonts w:ascii="fang_song_gb2312" w:hAnsi="fang_song_gb2312" w:eastAsia="fang_song_gb2312" w:cs="fang_song_gb2312"/>
          <w:b/>
          <w:bCs/>
          <w:kern w:val="0"/>
          <w:sz w:val="27"/>
          <w:szCs w:val="27"/>
        </w:rPr>
        <w:t>    （二）公用经费</w:t>
      </w:r>
      <w:r>
        <w:rPr>
          <w:rFonts w:ascii="times_new_roman" w:hAnsi="times_new_roman" w:eastAsia="times_new_roman" w:cs="times_new_roman"/>
          <w:kern w:val="0"/>
          <w:sz w:val="27"/>
          <w:szCs w:val="27"/>
          <w:u w:val="single"/>
        </w:rPr>
        <w:t xml:space="preserve"> 25.82</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w:t>
      </w:r>
      <w:r>
        <w:rPr>
          <w:rFonts w:hint="eastAsia" w:ascii="fang_song_gb2312" w:hAnsi="fang_song_gb2312" w:eastAsia="fang_song_gb2312" w:cs="fang_song_gb2312"/>
          <w:kern w:val="0"/>
          <w:sz w:val="27"/>
          <w:szCs w:val="27"/>
        </w:rPr>
        <w:t>5.22</w:t>
      </w:r>
      <w:r>
        <w:rPr>
          <w:rFonts w:hint="eastAsia" w:ascii="fang_song_gb2312" w:hAnsi="fang_song_gb2312" w:cs="fang_song_gb2312"/>
          <w:kern w:val="0"/>
          <w:sz w:val="27"/>
          <w:szCs w:val="27"/>
        </w:rPr>
        <w:t>万元</w:t>
      </w:r>
      <w:r>
        <w:rPr>
          <w:rFonts w:ascii="fang_song_gb2312" w:hAnsi="fang_song_gb2312" w:eastAsia="fang_song_gb2312" w:cs="fang_song_gb2312"/>
          <w:kern w:val="0"/>
          <w:sz w:val="27"/>
          <w:szCs w:val="27"/>
        </w:rPr>
        <w:t>、水费</w:t>
      </w:r>
      <w:r>
        <w:rPr>
          <w:rFonts w:hint="eastAsia" w:ascii="fang_song_gb2312" w:hAnsi="fang_song_gb2312" w:eastAsia="fang_song_gb2312" w:cs="fang_song_gb2312"/>
          <w:kern w:val="0"/>
          <w:sz w:val="27"/>
          <w:szCs w:val="27"/>
        </w:rPr>
        <w:t>0.46</w:t>
      </w:r>
      <w:r>
        <w:rPr>
          <w:rFonts w:hint="eastAsia" w:ascii="fang_song_gb2312" w:hAnsi="fang_song_gb2312" w:cs="fang_song_gb2312"/>
          <w:kern w:val="0"/>
          <w:sz w:val="27"/>
          <w:szCs w:val="27"/>
        </w:rPr>
        <w:t>万元</w:t>
      </w:r>
      <w:r>
        <w:rPr>
          <w:rFonts w:ascii="fang_song_gb2312" w:hAnsi="fang_song_gb2312" w:eastAsia="fang_song_gb2312" w:cs="fang_song_gb2312"/>
          <w:kern w:val="0"/>
          <w:sz w:val="27"/>
          <w:szCs w:val="27"/>
        </w:rPr>
        <w:t>、电费</w:t>
      </w:r>
      <w:r>
        <w:rPr>
          <w:rFonts w:hint="eastAsia" w:ascii="fang_song_gb2312" w:hAnsi="fang_song_gb2312" w:eastAsia="fang_song_gb2312" w:cs="fang_song_gb2312"/>
          <w:kern w:val="0"/>
          <w:sz w:val="27"/>
          <w:szCs w:val="27"/>
        </w:rPr>
        <w:t>2.38</w:t>
      </w:r>
      <w:r>
        <w:rPr>
          <w:rFonts w:hint="eastAsia" w:ascii="fang_song_gb2312" w:hAnsi="fang_song_gb2312" w:cs="fang_song_gb2312"/>
          <w:kern w:val="0"/>
          <w:sz w:val="27"/>
          <w:szCs w:val="27"/>
        </w:rPr>
        <w:t>万元</w:t>
      </w:r>
      <w:r>
        <w:rPr>
          <w:rFonts w:ascii="fang_song_gb2312" w:hAnsi="fang_song_gb2312" w:eastAsia="fang_song_gb2312" w:cs="fang_song_gb2312"/>
          <w:kern w:val="0"/>
          <w:sz w:val="27"/>
          <w:szCs w:val="27"/>
        </w:rPr>
        <w:t>、取暖费</w:t>
      </w:r>
      <w:r>
        <w:rPr>
          <w:rFonts w:hint="eastAsia" w:ascii="fang_song_gb2312" w:hAnsi="fang_song_gb2312" w:eastAsia="fang_song_gb2312" w:cs="fang_song_gb2312"/>
          <w:kern w:val="0"/>
          <w:sz w:val="27"/>
          <w:szCs w:val="27"/>
        </w:rPr>
        <w:t>3.12</w:t>
      </w:r>
      <w:r>
        <w:rPr>
          <w:rFonts w:hint="eastAsia" w:ascii="fang_song_gb2312" w:hAnsi="fang_song_gb2312" w:cs="fang_song_gb2312"/>
          <w:kern w:val="0"/>
          <w:sz w:val="27"/>
          <w:szCs w:val="27"/>
        </w:rPr>
        <w:t>万元</w:t>
      </w:r>
      <w:r>
        <w:rPr>
          <w:rFonts w:ascii="fang_song_gb2312" w:hAnsi="fang_song_gb2312" w:eastAsia="fang_song_gb2312" w:cs="fang_song_gb2312"/>
          <w:kern w:val="0"/>
          <w:sz w:val="27"/>
          <w:szCs w:val="27"/>
        </w:rPr>
        <w:t>、物业管理费</w:t>
      </w:r>
      <w:r>
        <w:rPr>
          <w:rFonts w:hint="eastAsia" w:ascii="fang_song_gb2312" w:hAnsi="fang_song_gb2312" w:eastAsia="fang_song_gb2312" w:cs="fang_song_gb2312"/>
          <w:kern w:val="0"/>
          <w:sz w:val="27"/>
          <w:szCs w:val="27"/>
        </w:rPr>
        <w:t>4.68</w:t>
      </w:r>
      <w:r>
        <w:rPr>
          <w:rFonts w:hint="eastAsia" w:ascii="fang_song_gb2312" w:hAnsi="fang_song_gb2312" w:cs="fang_song_gb2312"/>
          <w:kern w:val="0"/>
          <w:sz w:val="27"/>
          <w:szCs w:val="27"/>
        </w:rPr>
        <w:t>万元</w:t>
      </w:r>
      <w:r>
        <w:rPr>
          <w:rFonts w:ascii="fang_song_gb2312" w:hAnsi="fang_song_gb2312" w:eastAsia="fang_song_gb2312" w:cs="fang_song_gb2312"/>
          <w:kern w:val="0"/>
          <w:sz w:val="27"/>
          <w:szCs w:val="27"/>
        </w:rPr>
        <w:t>、培训费</w:t>
      </w:r>
      <w:r>
        <w:rPr>
          <w:rFonts w:hint="eastAsia" w:ascii="fang_song_gb2312" w:hAnsi="fang_song_gb2312" w:eastAsia="fang_song_gb2312" w:cs="fang_song_gb2312"/>
          <w:kern w:val="0"/>
          <w:sz w:val="27"/>
          <w:szCs w:val="27"/>
        </w:rPr>
        <w:t>0.60</w:t>
      </w:r>
      <w:r>
        <w:rPr>
          <w:rFonts w:hint="eastAsia" w:ascii="fang_song_gb2312" w:hAnsi="fang_song_gb2312" w:cs="fang_song_gb2312"/>
          <w:kern w:val="0"/>
          <w:sz w:val="27"/>
          <w:szCs w:val="27"/>
        </w:rPr>
        <w:t>万元</w:t>
      </w:r>
      <w:r>
        <w:rPr>
          <w:rFonts w:ascii="fang_song_gb2312" w:hAnsi="fang_song_gb2312" w:eastAsia="fang_song_gb2312" w:cs="fang_song_gb2312"/>
          <w:kern w:val="0"/>
          <w:sz w:val="27"/>
          <w:szCs w:val="27"/>
        </w:rPr>
        <w:t>、公务接待费</w:t>
      </w:r>
      <w:r>
        <w:rPr>
          <w:rFonts w:hint="eastAsia" w:ascii="fang_song_gb2312" w:hAnsi="fang_song_gb2312" w:eastAsia="fang_song_gb2312" w:cs="fang_song_gb2312"/>
          <w:kern w:val="0"/>
          <w:sz w:val="27"/>
          <w:szCs w:val="27"/>
        </w:rPr>
        <w:t>0.60</w:t>
      </w:r>
      <w:r>
        <w:rPr>
          <w:rFonts w:hint="eastAsia" w:ascii="fang_song_gb2312" w:hAnsi="fang_song_gb2312" w:cs="fang_song_gb2312"/>
          <w:kern w:val="0"/>
          <w:sz w:val="27"/>
          <w:szCs w:val="27"/>
        </w:rPr>
        <w:t>万元</w:t>
      </w:r>
      <w:r>
        <w:rPr>
          <w:rFonts w:ascii="fang_song_gb2312" w:hAnsi="fang_song_gb2312" w:eastAsia="fang_song_gb2312" w:cs="fang_song_gb2312"/>
          <w:kern w:val="0"/>
          <w:sz w:val="27"/>
          <w:szCs w:val="27"/>
        </w:rPr>
        <w:t>、工会经费</w:t>
      </w:r>
      <w:r>
        <w:rPr>
          <w:rFonts w:hint="eastAsia" w:ascii="fang_song_gb2312" w:hAnsi="fang_song_gb2312" w:eastAsia="fang_song_gb2312" w:cs="fang_song_gb2312"/>
          <w:kern w:val="0"/>
          <w:sz w:val="27"/>
          <w:szCs w:val="27"/>
        </w:rPr>
        <w:t>3.66</w:t>
      </w:r>
      <w:r>
        <w:rPr>
          <w:rFonts w:hint="eastAsia" w:ascii="fang_song_gb2312" w:hAnsi="fang_song_gb2312" w:cs="fang_song_gb2312"/>
          <w:kern w:val="0"/>
          <w:sz w:val="27"/>
          <w:szCs w:val="27"/>
        </w:rPr>
        <w:t>万元</w:t>
      </w:r>
      <w:r>
        <w:rPr>
          <w:rFonts w:ascii="fang_song_gb2312" w:hAnsi="fang_song_gb2312" w:eastAsia="fang_song_gb2312" w:cs="fang_song_gb2312"/>
          <w:kern w:val="0"/>
          <w:sz w:val="27"/>
          <w:szCs w:val="27"/>
        </w:rPr>
        <w:t>公务用车运行维护费</w:t>
      </w:r>
      <w:r>
        <w:rPr>
          <w:rFonts w:hint="eastAsia" w:ascii="fang_song_gb2312" w:hAnsi="fang_song_gb2312" w:eastAsia="fang_song_gb2312" w:cs="fang_song_gb2312"/>
          <w:kern w:val="0"/>
          <w:sz w:val="27"/>
          <w:szCs w:val="27"/>
        </w:rPr>
        <w:t>4.50</w:t>
      </w:r>
      <w:r>
        <w:rPr>
          <w:rFonts w:hint="eastAsia" w:ascii="fang_song_gb2312" w:hAnsi="fang_song_gb2312" w:cs="fang_song_gb2312"/>
          <w:kern w:val="0"/>
          <w:sz w:val="27"/>
          <w:szCs w:val="27"/>
        </w:rPr>
        <w:t>万元</w:t>
      </w:r>
      <w:r>
        <w:rPr>
          <w:rFonts w:ascii="fang_song_gb2312" w:hAnsi="fang_song_gb2312" w:eastAsia="fang_song_gb2312" w:cs="fang_song_gb2312"/>
          <w:kern w:val="0"/>
          <w:sz w:val="27"/>
          <w:szCs w:val="27"/>
        </w:rPr>
        <w:t>、其他商品和服务支出</w:t>
      </w:r>
      <w:r>
        <w:rPr>
          <w:rFonts w:hint="eastAsia" w:ascii="fang_song_gb2312" w:hAnsi="fang_song_gb2312" w:eastAsia="fang_song_gb2312" w:cs="fang_song_gb2312"/>
          <w:kern w:val="0"/>
          <w:sz w:val="27"/>
          <w:szCs w:val="27"/>
        </w:rPr>
        <w:t>0.60</w:t>
      </w:r>
      <w:r>
        <w:rPr>
          <w:rFonts w:hint="eastAsia" w:ascii="fang_song_gb2312" w:hAnsi="fang_song_gb2312" w:cs="fang_song_gb2312"/>
          <w:kern w:val="0"/>
          <w:sz w:val="27"/>
          <w:szCs w:val="27"/>
        </w:rPr>
        <w:t>万元</w:t>
      </w:r>
      <w:r>
        <w:rPr>
          <w:rFonts w:ascii="fang_song_gb2312" w:hAnsi="fang_song_gb2312" w:eastAsia="fang_song_gb2312" w:cs="fang_song_gb2312"/>
          <w:kern w:val="0"/>
          <w:sz w:val="27"/>
          <w:szCs w:val="27"/>
        </w:rPr>
        <w:t>。</w:t>
      </w:r>
    </w:p>
    <w:p w14:paraId="6E598AF3">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14:paraId="5A2388A1">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内蒙古自治区巴彦淖尔市卫生健康事业发展中心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年度一般公共预算财政拨款项目支出决算</w:t>
      </w:r>
      <w:r>
        <w:rPr>
          <w:rFonts w:ascii="times_new_roman" w:hAnsi="times_new_roman" w:eastAsia="times_new_roman" w:cs="times_new_roman"/>
          <w:kern w:val="0"/>
          <w:sz w:val="27"/>
          <w:szCs w:val="27"/>
          <w:u w:val="single"/>
        </w:rPr>
        <w:t xml:space="preserve"> 89.57</w:t>
      </w:r>
      <w:r>
        <w:rPr>
          <w:rFonts w:ascii="fang_song_gb2312" w:hAnsi="fang_song_gb2312" w:eastAsia="fang_song_gb2312" w:cs="fang_song_gb2312"/>
          <w:kern w:val="0"/>
          <w:sz w:val="27"/>
          <w:szCs w:val="27"/>
        </w:rPr>
        <w:t>万元，其中：</w:t>
      </w:r>
    </w:p>
    <w:p w14:paraId="66387503">
      <w:pPr>
        <w:widowControl/>
        <w:numPr>
          <w:ilvl w:val="0"/>
          <w:numId w:val="2"/>
        </w:numPr>
        <w:spacing w:before="240" w:after="240"/>
        <w:rPr>
          <w:rFonts w:ascii="fang_song_gb2312" w:hAnsi="fang_song_gb2312" w:eastAsia="fang_song_gb2312" w:cs="fang_song_gb2312"/>
          <w:kern w:val="0"/>
          <w:sz w:val="27"/>
          <w:szCs w:val="27"/>
        </w:rPr>
      </w:pPr>
      <w:r>
        <w:rPr>
          <w:rFonts w:ascii="fang_song_gb2312" w:hAnsi="fang_song_gb2312" w:eastAsia="fang_song_gb2312" w:cs="fang_song_gb2312"/>
          <w:b/>
          <w:bCs/>
          <w:kern w:val="0"/>
          <w:sz w:val="27"/>
          <w:szCs w:val="27"/>
        </w:rPr>
        <w:t>商品和服务支出</w:t>
      </w:r>
      <w:r>
        <w:rPr>
          <w:rFonts w:ascii="times_new_roman" w:hAnsi="times_new_roman" w:eastAsia="times_new_roman" w:cs="times_new_roman"/>
          <w:kern w:val="0"/>
          <w:sz w:val="27"/>
          <w:szCs w:val="27"/>
          <w:u w:val="single"/>
        </w:rPr>
        <w:t xml:space="preserve"> 63.61</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。主要包括：办公费、印刷费</w:t>
      </w:r>
      <w:r>
        <w:rPr>
          <w:rFonts w:hint="eastAsia" w:ascii="fang_song_gb2312" w:hAnsi="fang_song_gb2312" w:eastAsia="fang_song_gb2312" w:cs="fang_song_gb2312"/>
          <w:kern w:val="0"/>
          <w:sz w:val="27"/>
          <w:szCs w:val="27"/>
        </w:rPr>
        <w:t>4.60</w:t>
      </w:r>
      <w:r>
        <w:rPr>
          <w:rFonts w:ascii="fang_song_gb2312" w:hAnsi="fang_song_gb2312" w:eastAsia="fang_song_gb2312" w:cs="fang_song_gb2312"/>
          <w:kern w:val="0"/>
          <w:sz w:val="27"/>
          <w:szCs w:val="27"/>
        </w:rPr>
        <w:t>、咨询费、手续费、水费、电费、邮电费</w:t>
      </w:r>
      <w:r>
        <w:rPr>
          <w:rFonts w:hint="eastAsia" w:ascii="fang_song_gb2312" w:hAnsi="fang_song_gb2312" w:eastAsia="fang_song_gb2312" w:cs="fang_song_gb2312"/>
          <w:kern w:val="0"/>
          <w:sz w:val="27"/>
          <w:szCs w:val="27"/>
        </w:rPr>
        <w:t>1.97</w:t>
      </w:r>
      <w:r>
        <w:rPr>
          <w:rFonts w:ascii="fang_song_gb2312" w:hAnsi="fang_song_gb2312" w:eastAsia="fang_song_gb2312" w:cs="fang_song_gb2312"/>
          <w:kern w:val="0"/>
          <w:sz w:val="27"/>
          <w:szCs w:val="27"/>
        </w:rPr>
        <w:t>、取暖费、物业管理费、差旅费</w:t>
      </w:r>
      <w:r>
        <w:rPr>
          <w:rFonts w:hint="eastAsia" w:ascii="fang_song_gb2312" w:hAnsi="fang_song_gb2312" w:eastAsia="fang_song_gb2312" w:cs="fang_song_gb2312"/>
          <w:kern w:val="0"/>
          <w:sz w:val="27"/>
          <w:szCs w:val="27"/>
        </w:rPr>
        <w:t>8.38</w:t>
      </w:r>
      <w:r>
        <w:rPr>
          <w:rFonts w:ascii="fang_song_gb2312" w:hAnsi="fang_song_gb2312" w:eastAsia="fang_song_gb2312" w:cs="fang_song_gb2312"/>
          <w:kern w:val="0"/>
          <w:sz w:val="27"/>
          <w:szCs w:val="27"/>
        </w:rPr>
        <w:t>、因公出国（境）费用、维修（护）费</w:t>
      </w:r>
      <w:r>
        <w:rPr>
          <w:rFonts w:hint="eastAsia" w:ascii="fang_song_gb2312" w:hAnsi="fang_song_gb2312" w:eastAsia="fang_song_gb2312" w:cs="fang_song_gb2312"/>
          <w:kern w:val="0"/>
          <w:sz w:val="27"/>
          <w:szCs w:val="27"/>
        </w:rPr>
        <w:t>9.23</w:t>
      </w:r>
      <w:r>
        <w:rPr>
          <w:rFonts w:ascii="fang_song_gb2312" w:hAnsi="fang_song_gb2312" w:eastAsia="fang_song_gb2312" w:cs="fang_song_gb2312"/>
          <w:kern w:val="0"/>
          <w:sz w:val="27"/>
          <w:szCs w:val="27"/>
        </w:rPr>
        <w:t>、租赁费</w:t>
      </w:r>
      <w:r>
        <w:rPr>
          <w:rFonts w:hint="eastAsia" w:ascii="fang_song_gb2312" w:hAnsi="fang_song_gb2312" w:cs="fang_song_gb2312"/>
          <w:kern w:val="0"/>
          <w:sz w:val="27"/>
          <w:szCs w:val="27"/>
        </w:rPr>
        <w:t>3</w:t>
      </w:r>
      <w:r>
        <w:rPr>
          <w:rFonts w:ascii="fang_song_gb2312" w:hAnsi="fang_song_gb2312" w:eastAsia="fang_song_gb2312" w:cs="fang_song_gb2312"/>
          <w:kern w:val="0"/>
          <w:sz w:val="27"/>
          <w:szCs w:val="27"/>
        </w:rPr>
        <w:t>、会议费、培训费</w:t>
      </w:r>
      <w:r>
        <w:rPr>
          <w:rFonts w:hint="eastAsia" w:ascii="fang_song_gb2312" w:hAnsi="fang_song_gb2312" w:eastAsia="fang_song_gb2312" w:cs="fang_song_gb2312"/>
          <w:kern w:val="0"/>
          <w:sz w:val="27"/>
          <w:szCs w:val="27"/>
        </w:rPr>
        <w:t>6.78</w:t>
      </w:r>
      <w:r>
        <w:rPr>
          <w:rFonts w:ascii="fang_song_gb2312" w:hAnsi="fang_song_gb2312" w:eastAsia="fang_song_gb2312" w:cs="fang_song_gb2312"/>
          <w:kern w:val="0"/>
          <w:sz w:val="27"/>
          <w:szCs w:val="27"/>
        </w:rPr>
        <w:t>、公务接待费、专用材料费</w:t>
      </w:r>
      <w:r>
        <w:rPr>
          <w:rFonts w:hint="eastAsia" w:ascii="fang_song_gb2312" w:hAnsi="fang_song_gb2312" w:eastAsia="fang_song_gb2312" w:cs="fang_song_gb2312"/>
          <w:kern w:val="0"/>
          <w:sz w:val="27"/>
          <w:szCs w:val="27"/>
        </w:rPr>
        <w:t>9.55</w:t>
      </w:r>
      <w:r>
        <w:rPr>
          <w:rFonts w:ascii="fang_song_gb2312" w:hAnsi="fang_song_gb2312" w:eastAsia="fang_song_gb2312" w:cs="fang_song_gb2312"/>
          <w:kern w:val="0"/>
          <w:sz w:val="27"/>
          <w:szCs w:val="27"/>
        </w:rPr>
        <w:t>、被装购置费、专用燃料费、劳务费</w:t>
      </w:r>
      <w:r>
        <w:rPr>
          <w:rFonts w:hint="eastAsia" w:ascii="fang_song_gb2312" w:hAnsi="fang_song_gb2312" w:eastAsia="fang_song_gb2312" w:cs="fang_song_gb2312"/>
          <w:kern w:val="0"/>
          <w:sz w:val="27"/>
          <w:szCs w:val="27"/>
        </w:rPr>
        <w:t>4.20</w:t>
      </w:r>
      <w:r>
        <w:rPr>
          <w:rFonts w:ascii="fang_song_gb2312" w:hAnsi="fang_song_gb2312" w:eastAsia="fang_song_gb2312" w:cs="fang_song_gb2312"/>
          <w:kern w:val="0"/>
          <w:sz w:val="27"/>
          <w:szCs w:val="27"/>
        </w:rPr>
        <w:t>、委托业务费工会经费、福利费、公务用车运行维护费、其他交通费用、税金及附加费用、其他商品和服务支出</w:t>
      </w:r>
      <w:r>
        <w:rPr>
          <w:rFonts w:hint="eastAsia" w:ascii="fang_song_gb2312" w:hAnsi="fang_song_gb2312" w:eastAsia="fang_song_gb2312" w:cs="fang_song_gb2312"/>
          <w:kern w:val="0"/>
          <w:sz w:val="27"/>
          <w:szCs w:val="27"/>
        </w:rPr>
        <w:t>15.90</w:t>
      </w:r>
      <w:r>
        <w:rPr>
          <w:rFonts w:ascii="fang_song_gb2312" w:hAnsi="fang_song_gb2312" w:eastAsia="fang_song_gb2312" w:cs="fang_song_gb2312"/>
          <w:kern w:val="0"/>
          <w:sz w:val="27"/>
          <w:szCs w:val="27"/>
        </w:rPr>
        <w:t>等。</w:t>
      </w:r>
    </w:p>
    <w:p w14:paraId="445CC9D1">
      <w:pPr>
        <w:widowControl/>
        <w:numPr>
          <w:ilvl w:val="0"/>
          <w:numId w:val="2"/>
        </w:numPr>
        <w:spacing w:before="240" w:after="240"/>
        <w:rPr>
          <w:rFonts w:eastAsia="Times New Roman"/>
          <w:kern w:val="0"/>
          <w:sz w:val="24"/>
        </w:rPr>
      </w:pPr>
      <w:r>
        <w:rPr>
          <w:rFonts w:hint="eastAsia" w:ascii="fang_song_gb2312" w:hAnsi="fang_song_gb2312" w:eastAsia="fang_song_gb2312" w:cs="fang_song_gb2312"/>
          <w:b/>
          <w:bCs/>
          <w:kern w:val="0"/>
          <w:sz w:val="27"/>
          <w:szCs w:val="27"/>
        </w:rPr>
        <w:t>资本性支出25.96万元。</w:t>
      </w:r>
      <w:r>
        <w:rPr>
          <w:rFonts w:ascii="fang_song_gb2312" w:hAnsi="fang_song_gb2312" w:eastAsia="fang_song_gb2312" w:cs="fang_song_gb2312"/>
          <w:kern w:val="0"/>
          <w:sz w:val="27"/>
          <w:szCs w:val="27"/>
        </w:rPr>
        <w:t>主要包括：</w:t>
      </w:r>
      <w:r>
        <w:rPr>
          <w:rFonts w:hint="eastAsia" w:ascii="fang_song_gb2312" w:hAnsi="fang_song_gb2312" w:eastAsia="fang_song_gb2312" w:cs="fang_song_gb2312"/>
          <w:kern w:val="0"/>
          <w:sz w:val="27"/>
          <w:szCs w:val="27"/>
        </w:rPr>
        <w:t>办公设备购置</w:t>
      </w:r>
      <w:r>
        <w:rPr>
          <w:rFonts w:hint="eastAsia" w:ascii="fang_song_gb2312" w:hAnsi="fang_song_gb2312" w:cs="fang_song_gb2312"/>
          <w:kern w:val="0"/>
          <w:sz w:val="27"/>
          <w:szCs w:val="27"/>
        </w:rPr>
        <w:t>1.79万元、专用设备购置0.4万元、其他交通工具购置23.76万元。</w:t>
      </w:r>
    </w:p>
    <w:p w14:paraId="393EBE80">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14:paraId="2BE61319">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（一）财政拨款“三公”经费支出总体情况说明。</w:t>
      </w:r>
    </w:p>
    <w:p w14:paraId="2FF3FC6C">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内蒙古自治区巴彦淖尔市卫生健康事业发展中心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年度财政拨款“三公”经费全年预算</w:t>
      </w:r>
      <w:r>
        <w:rPr>
          <w:rFonts w:ascii="times_new_roman" w:hAnsi="times_new_roman" w:eastAsia="times_new_roman" w:cs="times_new_roman"/>
          <w:kern w:val="0"/>
          <w:sz w:val="27"/>
          <w:szCs w:val="27"/>
          <w:u w:val="single"/>
        </w:rPr>
        <w:t xml:space="preserve"> 5.10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5.10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%。其中：因公出国（境）费全年预算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rPr>
        <w:t>0</w:t>
      </w:r>
      <w:r>
        <w:rPr>
          <w:rFonts w:ascii="fang_song_gb2312" w:hAnsi="fang_song_gb2312" w:eastAsia="fang_song_gb2312" w:cs="fang_song_gb2312"/>
          <w:kern w:val="0"/>
          <w:sz w:val="27"/>
          <w:szCs w:val="27"/>
        </w:rPr>
        <w:t>%；公务用车购置及运行维护费全年预算</w:t>
      </w:r>
      <w:r>
        <w:rPr>
          <w:rFonts w:ascii="times_new_roman" w:hAnsi="times_new_roman" w:eastAsia="times_new_roman" w:cs="times_new_roman"/>
          <w:kern w:val="0"/>
          <w:sz w:val="27"/>
          <w:szCs w:val="27"/>
          <w:u w:val="single"/>
        </w:rPr>
        <w:t xml:space="preserve"> 4.50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4.50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%；公务接待费全年预算</w:t>
      </w:r>
      <w:r>
        <w:rPr>
          <w:rFonts w:ascii="times_new_roman" w:hAnsi="times_new_roman" w:eastAsia="times_new_roman" w:cs="times_new_roman"/>
          <w:kern w:val="0"/>
          <w:sz w:val="27"/>
          <w:szCs w:val="27"/>
          <w:u w:val="single"/>
        </w:rPr>
        <w:t xml:space="preserve"> 0.60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0.60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%。2023年度一般公共预算财政拨款“三公”经费支出决算与预算差异原因</w:t>
      </w:r>
      <w:r>
        <w:rPr>
          <w:rFonts w:hint="eastAsia" w:ascii="fang_song_gb2312" w:hAnsi="fang_song_gb2312" w:cs="fang_song_gb2312"/>
          <w:kern w:val="0"/>
          <w:sz w:val="27"/>
          <w:szCs w:val="27"/>
        </w:rPr>
        <w:t>：无差异</w:t>
      </w:r>
      <w:r>
        <w:rPr>
          <w:rFonts w:ascii="fang_song_gb2312" w:hAnsi="fang_song_gb2312" w:eastAsia="fang_song_gb2312" w:cs="fang_song_gb2312"/>
          <w:kern w:val="0"/>
          <w:sz w:val="27"/>
          <w:szCs w:val="27"/>
        </w:rPr>
        <w:t>。</w:t>
      </w:r>
    </w:p>
    <w:p w14:paraId="2897AC33">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（二）财政拨款“三公”经费支出具体情况说明。</w:t>
      </w:r>
    </w:p>
    <w:p w14:paraId="26546BC3">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内蒙古自治区巴彦淖尔市卫生健康事业发展中心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年度财政拨款“三公”经费支出</w:t>
      </w:r>
      <w:r>
        <w:rPr>
          <w:rFonts w:ascii="times_new_roman" w:hAnsi="times_new_roman" w:eastAsia="times_new_roman" w:cs="times_new_roman"/>
          <w:kern w:val="0"/>
          <w:sz w:val="27"/>
          <w:szCs w:val="27"/>
          <w:u w:val="single"/>
        </w:rPr>
        <w:t xml:space="preserve"> 5.10</w:t>
      </w:r>
      <w:r>
        <w:rPr>
          <w:rFonts w:ascii="fang_song_gb2312" w:hAnsi="fang_song_gb2312" w:eastAsia="fang_song_gb2312" w:cs="fang_song_gb2312"/>
          <w:kern w:val="0"/>
          <w:sz w:val="27"/>
          <w:szCs w:val="27"/>
        </w:rPr>
        <w:t>万元。因公出国（境）费支出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4.50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88.24</w:t>
      </w:r>
      <w:r>
        <w:rPr>
          <w:rFonts w:ascii="fang_song_gb2312" w:hAnsi="fang_song_gb2312" w:eastAsia="fang_song_gb2312" w:cs="fang_song_gb2312"/>
          <w:kern w:val="0"/>
          <w:sz w:val="27"/>
          <w:szCs w:val="27"/>
        </w:rPr>
        <w:t>%；公务接待费支出</w:t>
      </w:r>
      <w:r>
        <w:rPr>
          <w:rFonts w:ascii="times_new_roman" w:hAnsi="times_new_roman" w:eastAsia="times_new_roman" w:cs="times_new_roman"/>
          <w:kern w:val="0"/>
          <w:sz w:val="27"/>
          <w:szCs w:val="27"/>
          <w:u w:val="single"/>
        </w:rPr>
        <w:t xml:space="preserve"> 0.60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11.76</w:t>
      </w:r>
      <w:r>
        <w:rPr>
          <w:rFonts w:ascii="fang_song_gb2312" w:hAnsi="fang_song_gb2312" w:eastAsia="fang_song_gb2312" w:cs="fang_song_gb2312"/>
          <w:kern w:val="0"/>
          <w:sz w:val="27"/>
          <w:szCs w:val="27"/>
        </w:rPr>
        <w:t>%。其中：</w:t>
      </w:r>
    </w:p>
    <w:p w14:paraId="1FD5A3BE">
      <w:pPr>
        <w:widowControl/>
        <w:spacing w:before="240" w:after="240"/>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万元，全年出国（境）团组</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个，累计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人次。与上年决算相比，增加</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万元，增长</w:t>
      </w:r>
      <w:r>
        <w:rPr>
          <w:rFonts w:hint="eastAsia" w:ascii="fang_song_gb2312" w:hAnsi="fang_song_gb2312" w:cs="fang_song_gb2312"/>
          <w:kern w:val="0"/>
          <w:sz w:val="27"/>
          <w:szCs w:val="27"/>
        </w:rPr>
        <w:t>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本年无因公出国（境）费支出</w:t>
      </w:r>
      <w:r>
        <w:rPr>
          <w:rFonts w:ascii="fang_song_gb2312" w:hAnsi="fang_song_gb2312" w:eastAsia="fang_song_gb2312" w:cs="fang_song_gb2312"/>
          <w:kern w:val="0"/>
          <w:sz w:val="27"/>
          <w:szCs w:val="27"/>
        </w:rPr>
        <w:t>。</w:t>
      </w:r>
    </w:p>
    <w:p w14:paraId="521BC714">
      <w:pPr>
        <w:widowControl/>
        <w:spacing w:before="240" w:after="240"/>
        <w:rPr>
          <w:rFonts w:eastAsia="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4.50</w:t>
      </w:r>
      <w:r>
        <w:rPr>
          <w:rFonts w:ascii="fang_song_gb2312" w:hAnsi="fang_song_gb2312" w:eastAsia="fang_song_gb2312" w:cs="fang_song_gb2312"/>
          <w:kern w:val="0"/>
          <w:sz w:val="27"/>
          <w:szCs w:val="27"/>
        </w:rPr>
        <w:t>万元。其中：</w:t>
      </w:r>
    </w:p>
    <w:p w14:paraId="2F540A06">
      <w:pPr>
        <w:widowControl/>
        <w:spacing w:before="240" w:after="240"/>
        <w:rPr>
          <w:rFonts w:eastAsia="Times New Roman"/>
          <w:kern w:val="0"/>
          <w:sz w:val="24"/>
        </w:rPr>
      </w:pPr>
      <w:r>
        <w:rPr>
          <w:rFonts w:ascii="fang_song_gb2312" w:hAnsi="fang_song_gb2312" w:eastAsia="fang_song_gb2312" w:cs="fang_song_gb2312"/>
          <w:kern w:val="0"/>
          <w:sz w:val="27"/>
          <w:szCs w:val="27"/>
        </w:rPr>
        <w:t>    （1）公务用车购置支出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万元。本年度使用财政拨款购置公务用车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辆。与上年决算相比，增加</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万元，增长</w:t>
      </w:r>
      <w:r>
        <w:rPr>
          <w:rFonts w:hint="eastAsia" w:ascii="fang_song_gb2312" w:hAnsi="fang_song_gb2312" w:cs="fang_song_gb2312"/>
          <w:kern w:val="0"/>
          <w:sz w:val="27"/>
          <w:szCs w:val="27"/>
        </w:rPr>
        <w:t>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本年无</w:t>
      </w:r>
      <w:r>
        <w:rPr>
          <w:rFonts w:ascii="fang_song_gb2312" w:hAnsi="fang_song_gb2312" w:eastAsia="fang_song_gb2312" w:cs="fang_song_gb2312"/>
          <w:kern w:val="0"/>
          <w:sz w:val="27"/>
          <w:szCs w:val="27"/>
        </w:rPr>
        <w:t>公务用车购置。</w:t>
      </w:r>
    </w:p>
    <w:p w14:paraId="0ED04533">
      <w:pPr>
        <w:widowControl/>
        <w:spacing w:before="240" w:after="240"/>
        <w:rPr>
          <w:rFonts w:eastAsia="Times New Roman"/>
          <w:kern w:val="0"/>
          <w:sz w:val="24"/>
        </w:rPr>
      </w:pPr>
      <w:r>
        <w:rPr>
          <w:rFonts w:ascii="fang_song_gb2312" w:hAnsi="fang_song_gb2312" w:eastAsia="fang_song_gb2312" w:cs="fang_song_gb2312"/>
          <w:kern w:val="0"/>
          <w:sz w:val="27"/>
          <w:szCs w:val="27"/>
        </w:rPr>
        <w:t>    （2）公务用车运行维护费支出</w:t>
      </w:r>
      <w:r>
        <w:rPr>
          <w:rFonts w:ascii="times_new_roman" w:hAnsi="times_new_roman" w:eastAsia="times_new_roman" w:cs="times_new_roman"/>
          <w:kern w:val="0"/>
          <w:sz w:val="27"/>
          <w:szCs w:val="27"/>
          <w:u w:val="single"/>
        </w:rPr>
        <w:t xml:space="preserve"> 4.50</w:t>
      </w:r>
      <w:r>
        <w:rPr>
          <w:rFonts w:ascii="fang_song_gb2312" w:hAnsi="fang_song_gb2312" w:eastAsia="fang_song_gb2312" w:cs="fang_song_gb2312"/>
          <w:kern w:val="0"/>
          <w:sz w:val="27"/>
          <w:szCs w:val="27"/>
        </w:rPr>
        <w:t>万元。公务用车运行维护费主要用于按规定保留的公务用车的燃料费、维修费、过桥过路费、保险费、安全奖励费用等支出。截至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日，使用财政拨款开支的公务用车保有量为</w:t>
      </w:r>
      <w:r>
        <w:rPr>
          <w:rFonts w:ascii="times_new_roman" w:hAnsi="times_new_roman" w:eastAsia="times_new_roman" w:cs="times_new_roman"/>
          <w:kern w:val="0"/>
          <w:sz w:val="27"/>
          <w:szCs w:val="27"/>
          <w:u w:val="single"/>
        </w:rPr>
        <w:t xml:space="preserve">3 </w:t>
      </w:r>
      <w:r>
        <w:rPr>
          <w:rFonts w:ascii="fang_song_gb2312" w:hAnsi="fang_song_gb2312" w:eastAsia="fang_song_gb2312" w:cs="fang_song_gb2312"/>
          <w:kern w:val="0"/>
          <w:sz w:val="27"/>
          <w:szCs w:val="27"/>
        </w:rPr>
        <w:t>辆。与上年决算相比，增加</w:t>
      </w:r>
      <w:r>
        <w:rPr>
          <w:rFonts w:ascii="fang_song_gb2312" w:hAnsi="fang_song_gb2312" w:eastAsia="fang_song_gb2312" w:cs="fang_song_gb2312"/>
          <w:kern w:val="0"/>
          <w:sz w:val="27"/>
          <w:szCs w:val="27"/>
          <w:u w:val="single"/>
        </w:rPr>
        <w:t xml:space="preserve"> </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rPr>
        <w:t>本年无差异</w:t>
      </w:r>
      <w:r>
        <w:rPr>
          <w:rFonts w:ascii="fang_song_gb2312" w:hAnsi="fang_song_gb2312" w:eastAsia="fang_song_gb2312" w:cs="fang_song_gb2312"/>
          <w:kern w:val="0"/>
          <w:sz w:val="27"/>
          <w:szCs w:val="27"/>
        </w:rPr>
        <w:t>。</w:t>
      </w:r>
    </w:p>
    <w:p w14:paraId="37A916B6">
      <w:pPr>
        <w:spacing w:line="560" w:lineRule="exact"/>
        <w:ind w:firstLine="640"/>
        <w:rPr>
          <w:rFonts w:eastAsia="Times New Roman"/>
          <w:kern w:val="0"/>
          <w:sz w:val="24"/>
        </w:rPr>
      </w:pPr>
      <w:r>
        <w:rPr>
          <w:rFonts w:ascii="fang_song_gb2312" w:hAnsi="fang_song_gb2312" w:eastAsia="fang_song_gb2312" w:cs="fang_song_gb2312"/>
          <w:kern w:val="0"/>
          <w:sz w:val="27"/>
          <w:szCs w:val="27"/>
        </w:rPr>
        <w:t>    3.公务接待费支出</w:t>
      </w:r>
      <w:r>
        <w:rPr>
          <w:rFonts w:ascii="times_new_roman" w:hAnsi="times_new_roman" w:eastAsia="times_new_roman" w:cs="times_new_roman"/>
          <w:kern w:val="0"/>
          <w:sz w:val="27"/>
          <w:szCs w:val="27"/>
          <w:u w:val="single"/>
        </w:rPr>
        <w:t xml:space="preserve"> 0.60</w:t>
      </w:r>
      <w:r>
        <w:rPr>
          <w:rFonts w:ascii="fang_song_gb2312" w:hAnsi="fang_song_gb2312" w:eastAsia="fang_song_gb2312" w:cs="fang_song_gb2312"/>
          <w:kern w:val="0"/>
          <w:sz w:val="27"/>
          <w:szCs w:val="27"/>
        </w:rPr>
        <w:t>万元。其中：国内公务接待支出</w:t>
      </w:r>
      <w:r>
        <w:rPr>
          <w:rFonts w:ascii="times_new_roman" w:hAnsi="times_new_roman" w:eastAsia="times_new_roman" w:cs="times_new_roman"/>
          <w:kern w:val="0"/>
          <w:sz w:val="27"/>
          <w:szCs w:val="27"/>
          <w:u w:val="single"/>
        </w:rPr>
        <w:t xml:space="preserve"> 0.60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20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68 </w:t>
      </w:r>
      <w:r>
        <w:rPr>
          <w:rFonts w:ascii="fang_song_gb2312" w:hAnsi="fang_song_gb2312" w:eastAsia="fang_song_gb2312" w:cs="fang_song_gb2312"/>
          <w:kern w:val="0"/>
          <w:sz w:val="27"/>
          <w:szCs w:val="27"/>
        </w:rPr>
        <w:t>人次，开支内容：</w:t>
      </w:r>
      <w:r>
        <w:rPr>
          <w:rFonts w:hint="eastAsia" w:ascii="fang_song_gb2312" w:hAnsi="fang_song_gb2312" w:cs="fang_song_gb2312"/>
          <w:kern w:val="0"/>
          <w:sz w:val="27"/>
          <w:szCs w:val="27"/>
        </w:rPr>
        <w:t>公务接待</w:t>
      </w:r>
      <w:r>
        <w:rPr>
          <w:rFonts w:ascii="fang_song_gb2312" w:hAnsi="fang_song_gb2312" w:eastAsia="fang_song_gb2312" w:cs="fang_song_gb2312"/>
          <w:kern w:val="0"/>
          <w:sz w:val="27"/>
          <w:szCs w:val="27"/>
        </w:rPr>
        <w:t>；国（境）外公务接待支出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人次，开支内容</w:t>
      </w:r>
      <w:r>
        <w:rPr>
          <w:rFonts w:hint="eastAsia" w:ascii="fang_song_gb2312" w:hAnsi="fang_song_gb2312" w:cs="fang_song_gb2312"/>
          <w:kern w:val="0"/>
          <w:sz w:val="27"/>
          <w:szCs w:val="27"/>
        </w:rPr>
        <w:t>：本年无</w:t>
      </w:r>
      <w:r>
        <w:rPr>
          <w:rFonts w:ascii="fang_song_gb2312" w:hAnsi="fang_song_gb2312" w:eastAsia="fang_song_gb2312" w:cs="fang_song_gb2312"/>
          <w:kern w:val="0"/>
          <w:sz w:val="27"/>
          <w:szCs w:val="27"/>
        </w:rPr>
        <w:t>国（境）外公务接待。与上年决算相比，增加</w:t>
      </w:r>
      <w:r>
        <w:rPr>
          <w:rFonts w:ascii="times_new_roman" w:hAnsi="times_new_roman" w:eastAsia="times_new_roman" w:cs="times_new_roman"/>
          <w:kern w:val="0"/>
          <w:sz w:val="27"/>
          <w:szCs w:val="27"/>
          <w:u w:val="single"/>
        </w:rPr>
        <w:t>0.32</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113.37</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rPr>
        <w:t>业务量增加，公共接待数量增加。</w:t>
      </w:r>
    </w:p>
    <w:p w14:paraId="6F9ED6AC">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九、政府性基金预算财政拨款支出决算情况说明</w:t>
      </w:r>
    </w:p>
    <w:p w14:paraId="4E72E900">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xml:space="preserve">    内蒙古自治区巴彦淖尔市卫生健康事业发展中心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年度政府性基金预算财政拨款支出决算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hint="eastAsia" w:ascii="fang_song_gb2312" w:hAnsi="fang_song_gb2312" w:cs="fang_song_gb2312"/>
          <w:kern w:val="0"/>
          <w:sz w:val="27"/>
          <w:szCs w:val="27"/>
        </w:rPr>
        <w:t>0</w:t>
      </w:r>
      <w:r>
        <w:rPr>
          <w:rFonts w:ascii="fang_song_gb2312" w:hAnsi="fang_song_gb2312" w:eastAsia="fang_song_gb2312" w:cs="fang_song_gb2312"/>
          <w:kern w:val="0"/>
          <w:sz w:val="27"/>
          <w:szCs w:val="27"/>
        </w:rPr>
        <w:t>%，变动原因：</w:t>
      </w:r>
      <w:r>
        <w:rPr>
          <w:rFonts w:ascii="fang_song_gb2312" w:hAnsi="fang_song_gb2312" w:eastAsia="fang_song_gb2312" w:cs="fang_song_gb2312"/>
          <w:color w:val="000000" w:themeColor="text1"/>
          <w:kern w:val="0"/>
          <w:sz w:val="27"/>
          <w:szCs w:val="27"/>
        </w:rPr>
        <w:t>本年无政府性基金预算财政拨款收、支、余。</w:t>
      </w:r>
    </w:p>
    <w:p w14:paraId="1CD5099C">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14:paraId="59E9B65A">
      <w:pPr>
        <w:widowControl/>
        <w:spacing w:before="240" w:after="240"/>
        <w:rPr>
          <w:rFonts w:eastAsia="Times New Roman"/>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xml:space="preserve">    内蒙古自治区巴彦淖尔市卫生健康事业发展中心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年度国有资本经营预算财政拨款支出决算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万元，增长</w:t>
      </w:r>
      <w:r>
        <w:rPr>
          <w:rFonts w:hint="eastAsia" w:ascii="fang_song_gb2312" w:hAnsi="fang_song_gb2312" w:cs="fang_song_gb2312"/>
          <w:kern w:val="0"/>
          <w:sz w:val="27"/>
          <w:szCs w:val="27"/>
        </w:rPr>
        <w:t>0</w:t>
      </w:r>
      <w:r>
        <w:rPr>
          <w:rFonts w:ascii="fang_song_gb2312" w:hAnsi="fang_song_gb2312" w:eastAsia="fang_song_gb2312" w:cs="fang_song_gb2312"/>
          <w:kern w:val="0"/>
          <w:sz w:val="27"/>
          <w:szCs w:val="27"/>
        </w:rPr>
        <w:t>%，变动原因：</w:t>
      </w:r>
      <w:r>
        <w:rPr>
          <w:rFonts w:ascii="fang_song_gb2312" w:hAnsi="fang_song_gb2312" w:eastAsia="fang_song_gb2312" w:cs="fang_song_gb2312"/>
          <w:color w:val="000000" w:themeColor="text1"/>
          <w:kern w:val="0"/>
          <w:sz w:val="27"/>
          <w:szCs w:val="27"/>
        </w:rPr>
        <w:t>本单位无国有资本经营预算财政拨款收、支、余。</w:t>
      </w:r>
    </w:p>
    <w:p w14:paraId="2D066018">
      <w:pPr>
        <w:widowControl/>
        <w:spacing w:before="240" w:after="240"/>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十一、机构运行经费支出决算情况说明</w:t>
      </w:r>
    </w:p>
    <w:p w14:paraId="27759CD5">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内蒙古自治区巴彦淖尔市卫生健康事业发展中心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年度机构运行经费支出决算</w:t>
      </w:r>
      <w:r>
        <w:rPr>
          <w:rFonts w:ascii="times_new_roman" w:hAnsi="times_new_roman" w:eastAsia="times_new_roman" w:cs="times_new_roman"/>
          <w:kern w:val="0"/>
          <w:sz w:val="27"/>
          <w:szCs w:val="27"/>
          <w:u w:val="single"/>
        </w:rPr>
        <w:t xml:space="preserve"> 25.82</w:t>
      </w:r>
      <w:r>
        <w:rPr>
          <w:rFonts w:ascii="fang_song_gb2312" w:hAnsi="fang_song_gb2312" w:eastAsia="fang_song_gb2312" w:cs="fang_song_gb2312"/>
          <w:kern w:val="0"/>
          <w:sz w:val="27"/>
          <w:szCs w:val="27"/>
        </w:rPr>
        <w:t>万元。比上年决算相比，增加</w:t>
      </w:r>
      <w:r>
        <w:rPr>
          <w:rFonts w:ascii="times_new_roman" w:hAnsi="times_new_roman" w:eastAsia="times_new_roman" w:cs="times_new_roman"/>
          <w:kern w:val="0"/>
          <w:sz w:val="27"/>
          <w:szCs w:val="27"/>
          <w:u w:val="single"/>
        </w:rPr>
        <w:t>0.25</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-0.95</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rPr>
        <w:t>公用经费减少</w:t>
      </w:r>
      <w:r>
        <w:rPr>
          <w:rFonts w:ascii="fang_song_gb2312" w:hAnsi="fang_song_gb2312" w:eastAsia="fang_song_gb2312" w:cs="fang_song_gb2312"/>
          <w:kern w:val="0"/>
          <w:sz w:val="27"/>
          <w:szCs w:val="27"/>
        </w:rPr>
        <w:t>。</w:t>
      </w:r>
    </w:p>
    <w:p w14:paraId="3242BD2B">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14:paraId="4D4D3377">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内蒙古自治区巴彦淖尔市卫生健康事业发展中心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年度政府采购支出总额</w:t>
      </w:r>
      <w:r>
        <w:rPr>
          <w:rFonts w:ascii="times_new_roman" w:hAnsi="times_new_roman" w:eastAsia="times_new_roman" w:cs="times_new_roman"/>
          <w:kern w:val="0"/>
          <w:sz w:val="27"/>
          <w:szCs w:val="27"/>
          <w:u w:val="single"/>
        </w:rPr>
        <w:t xml:space="preserve"> 15.18</w:t>
      </w:r>
      <w:r>
        <w:rPr>
          <w:rFonts w:ascii="fang_song_gb2312" w:hAnsi="fang_song_gb2312" w:eastAsia="fang_song_gb2312" w:cs="fang_song_gb2312"/>
          <w:kern w:val="0"/>
          <w:sz w:val="27"/>
          <w:szCs w:val="27"/>
        </w:rPr>
        <w:t>万元，其中：政府采购货物支出</w:t>
      </w:r>
      <w:r>
        <w:rPr>
          <w:rFonts w:ascii="times_new_roman" w:hAnsi="times_new_roman" w:eastAsia="times_new_roman" w:cs="times_new_roman"/>
          <w:kern w:val="0"/>
          <w:sz w:val="27"/>
          <w:szCs w:val="27"/>
          <w:u w:val="single"/>
        </w:rPr>
        <w:t xml:space="preserve"> 1.79</w:t>
      </w:r>
      <w:r>
        <w:rPr>
          <w:rFonts w:ascii="fang_song_gb2312" w:hAnsi="fang_song_gb2312" w:eastAsia="fang_song_gb2312" w:cs="fang_song_gb2312"/>
          <w:kern w:val="0"/>
          <w:sz w:val="27"/>
          <w:szCs w:val="27"/>
        </w:rPr>
        <w:t>万元、政府采购工程支出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万元、政府采购服务支出</w:t>
      </w:r>
      <w:r>
        <w:rPr>
          <w:rFonts w:ascii="times_new_roman" w:hAnsi="times_new_roman" w:eastAsia="times_new_roman" w:cs="times_new_roman"/>
          <w:kern w:val="0"/>
          <w:sz w:val="27"/>
          <w:szCs w:val="27"/>
          <w:u w:val="single"/>
        </w:rPr>
        <w:t xml:space="preserve"> 13.39</w:t>
      </w:r>
      <w:r>
        <w:rPr>
          <w:rFonts w:ascii="fang_song_gb2312" w:hAnsi="fang_song_gb2312" w:eastAsia="fang_song_gb2312" w:cs="fang_song_gb2312"/>
          <w:kern w:val="0"/>
          <w:sz w:val="27"/>
          <w:szCs w:val="27"/>
        </w:rPr>
        <w:t>万元。政府采购授予中小企业合同金额</w:t>
      </w:r>
      <w:r>
        <w:rPr>
          <w:rFonts w:ascii="times_new_roman" w:hAnsi="times_new_roman" w:eastAsia="times_new_roman" w:cs="times_new_roman"/>
          <w:kern w:val="0"/>
          <w:sz w:val="27"/>
          <w:szCs w:val="27"/>
          <w:u w:val="single"/>
        </w:rPr>
        <w:t xml:space="preserve"> 10.26</w:t>
      </w:r>
      <w:r>
        <w:rPr>
          <w:rFonts w:ascii="fang_song_gb2312" w:hAnsi="fang_song_gb2312" w:eastAsia="fang_song_gb2312" w:cs="fang_song_gb2312"/>
          <w:kern w:val="0"/>
          <w:sz w:val="27"/>
          <w:szCs w:val="27"/>
        </w:rPr>
        <w:t>万元，占政府采购支出总额的</w:t>
      </w:r>
      <w:r>
        <w:rPr>
          <w:rFonts w:hint="eastAsia" w:ascii="times_new_roman" w:hAnsi="times_new_roman" w:cs="times_new_roman"/>
          <w:kern w:val="0"/>
          <w:sz w:val="27"/>
          <w:szCs w:val="27"/>
          <w:u w:val="single"/>
        </w:rPr>
        <w:t>67.6</w:t>
      </w:r>
      <w:r>
        <w:rPr>
          <w:rFonts w:ascii="fang_song_gb2312" w:hAnsi="fang_song_gb2312" w:eastAsia="fang_song_gb2312" w:cs="fang_song_gb2312"/>
          <w:kern w:val="0"/>
          <w:sz w:val="27"/>
          <w:szCs w:val="27"/>
        </w:rPr>
        <w:t>%，其中：授予小微企业合同金额</w:t>
      </w:r>
      <w:r>
        <w:rPr>
          <w:rFonts w:ascii="times_new_roman" w:hAnsi="times_new_roman" w:eastAsia="times_new_roman" w:cs="times_new_roman"/>
          <w:kern w:val="0"/>
          <w:sz w:val="27"/>
          <w:szCs w:val="27"/>
          <w:u w:val="single"/>
        </w:rPr>
        <w:t>  5.58</w:t>
      </w:r>
      <w:r>
        <w:rPr>
          <w:rFonts w:ascii="fang_song_gb2312" w:hAnsi="fang_song_gb2312" w:eastAsia="fang_song_gb2312" w:cs="fang_song_gb2312"/>
          <w:kern w:val="0"/>
          <w:sz w:val="27"/>
          <w:szCs w:val="27"/>
        </w:rPr>
        <w:t>万元，占政府采购支出总额的</w:t>
      </w:r>
      <w:r>
        <w:rPr>
          <w:rFonts w:hint="eastAsia" w:ascii="times_new_roman" w:hAnsi="times_new_roman" w:cs="times_new_roman"/>
          <w:kern w:val="0"/>
          <w:sz w:val="27"/>
          <w:szCs w:val="27"/>
          <w:u w:val="single"/>
        </w:rPr>
        <w:t>36.8</w:t>
      </w:r>
      <w:r>
        <w:rPr>
          <w:rFonts w:ascii="fang_song_gb2312" w:hAnsi="fang_song_gb2312" w:eastAsia="fang_song_gb2312" w:cs="fang_song_gb2312"/>
          <w:kern w:val="0"/>
          <w:sz w:val="27"/>
          <w:szCs w:val="27"/>
        </w:rPr>
        <w:t>%；货物采购授予中小企业合同金额占货物支出金额的</w:t>
      </w:r>
      <w:r>
        <w:rPr>
          <w:rFonts w:hint="eastAsia" w:ascii="times_new_roman" w:hAnsi="times_new_roman" w:cs="times_new_roman"/>
          <w:kern w:val="0"/>
          <w:sz w:val="27"/>
          <w:szCs w:val="27"/>
          <w:u w:val="single"/>
        </w:rPr>
        <w:t>.</w:t>
      </w:r>
      <w:r>
        <w:rPr>
          <w:rFonts w:ascii="fang_song_gb2312" w:hAnsi="fang_song_gb2312" w:eastAsia="fang_song_gb2312" w:cs="fang_song_gb2312"/>
          <w:kern w:val="0"/>
          <w:sz w:val="27"/>
          <w:szCs w:val="27"/>
        </w:rPr>
        <w:t>%，工程采购授予中小企业合同金额占工程支出金额的</w:t>
      </w:r>
      <w:r>
        <w:rPr>
          <w:rFonts w:hint="eastAsia" w:ascii="times_new_roman" w:hAnsi="times_new_roman" w:cs="times_new_roman"/>
          <w:kern w:val="0"/>
          <w:sz w:val="27"/>
          <w:szCs w:val="27"/>
          <w:u w:val="single"/>
        </w:rPr>
        <w:t>0</w:t>
      </w:r>
      <w:r>
        <w:rPr>
          <w:rFonts w:ascii="fang_song_gb2312" w:hAnsi="fang_song_gb2312" w:eastAsia="fang_song_gb2312" w:cs="fang_song_gb2312"/>
          <w:kern w:val="0"/>
          <w:sz w:val="27"/>
          <w:szCs w:val="27"/>
        </w:rPr>
        <w:t>%，服务采购授予中小企业合同金额占服务支出金额的</w:t>
      </w:r>
      <w:r>
        <w:rPr>
          <w:rFonts w:hint="eastAsia" w:ascii="times_new_roman" w:hAnsi="times_new_roman" w:cs="times_new_roman"/>
          <w:kern w:val="0"/>
          <w:sz w:val="27"/>
          <w:szCs w:val="27"/>
          <w:u w:val="single"/>
        </w:rPr>
        <w:t>0</w:t>
      </w:r>
      <w:r>
        <w:rPr>
          <w:rFonts w:ascii="fang_song_gb2312" w:hAnsi="fang_song_gb2312" w:eastAsia="fang_song_gb2312" w:cs="fang_song_gb2312"/>
          <w:kern w:val="0"/>
          <w:sz w:val="27"/>
          <w:szCs w:val="27"/>
        </w:rPr>
        <w:t>%。</w:t>
      </w:r>
    </w:p>
    <w:p w14:paraId="55715749">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14:paraId="4267816B">
      <w:pPr>
        <w:widowControl/>
        <w:spacing w:before="240" w:after="240"/>
        <w:rPr>
          <w:rFonts w:eastAsia="Times New Roman"/>
          <w:kern w:val="0"/>
          <w:sz w:val="24"/>
        </w:rPr>
      </w:pPr>
      <w:r>
        <w:rPr>
          <w:rFonts w:ascii="fang_song_gb2312" w:hAnsi="fang_song_gb2312" w:eastAsia="fang_song_gb2312" w:cs="fang_song_gb2312"/>
          <w:kern w:val="0"/>
          <w:sz w:val="27"/>
          <w:szCs w:val="27"/>
        </w:rPr>
        <w:t>    内蒙古自治区巴彦淖尔市卫生健康事业发展中心 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日，本部门（单位）共有车辆</w:t>
      </w:r>
      <w:r>
        <w:rPr>
          <w:rFonts w:ascii="times_new_roman" w:hAnsi="times_new_roman" w:eastAsia="times_new_roman" w:cs="times_new_roman"/>
          <w:kern w:val="0"/>
          <w:sz w:val="27"/>
          <w:szCs w:val="27"/>
          <w:u w:val="single"/>
        </w:rPr>
        <w:t xml:space="preserve"> 4</w:t>
      </w:r>
      <w:r>
        <w:rPr>
          <w:rFonts w:ascii="fang_song_gb2312" w:hAnsi="fang_song_gb2312" w:eastAsia="fang_song_gb2312" w:cs="fang_song_gb2312"/>
          <w:kern w:val="0"/>
          <w:sz w:val="27"/>
          <w:szCs w:val="27"/>
        </w:rPr>
        <w:t>辆，其中：副部（省）级及以上领导用车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辆、主要负责人用车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辆、机要通信用车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辆、应急保障用车</w:t>
      </w:r>
      <w:r>
        <w:rPr>
          <w:rFonts w:ascii="times_new_roman" w:hAnsi="times_new_roman" w:eastAsia="times_new_roman" w:cs="times_new_roman"/>
          <w:kern w:val="0"/>
          <w:sz w:val="27"/>
          <w:szCs w:val="27"/>
          <w:u w:val="single"/>
        </w:rPr>
        <w:t xml:space="preserve"> 3</w:t>
      </w:r>
      <w:r>
        <w:rPr>
          <w:rFonts w:ascii="fang_song_gb2312" w:hAnsi="fang_song_gb2312" w:eastAsia="fang_song_gb2312" w:cs="fang_song_gb2312"/>
          <w:kern w:val="0"/>
          <w:sz w:val="27"/>
          <w:szCs w:val="27"/>
        </w:rPr>
        <w:t>辆、执法执勤用车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辆、特种专业技术用车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辆、离退休干部服务用车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辆，其他用车</w:t>
      </w:r>
      <w:r>
        <w:rPr>
          <w:rFonts w:ascii="times_new_roman" w:hAnsi="times_new_roman" w:eastAsia="times_new_roman" w:cs="times_new_roman"/>
          <w:kern w:val="0"/>
          <w:sz w:val="27"/>
          <w:szCs w:val="27"/>
          <w:u w:val="single"/>
        </w:rPr>
        <w:t xml:space="preserve"> 1</w:t>
      </w:r>
      <w:r>
        <w:rPr>
          <w:rFonts w:ascii="fang_song_gb2312" w:hAnsi="fang_song_gb2312" w:eastAsia="fang_song_gb2312" w:cs="fang_song_gb2312"/>
          <w:kern w:val="0"/>
          <w:sz w:val="27"/>
          <w:szCs w:val="27"/>
        </w:rPr>
        <w:t>辆；单价100万元（含）以上的设备（不含车辆）</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台（套）。</w:t>
      </w:r>
    </w:p>
    <w:p w14:paraId="71925CCD">
      <w:pPr>
        <w:widowControl/>
        <w:spacing w:before="240" w:after="240"/>
        <w:jc w:val="left"/>
        <w:rPr>
          <w:rFonts w:eastAsia="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14:paraId="6B26B17C">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（一）预算绩效管理工作开展情况。</w:t>
      </w:r>
    </w:p>
    <w:p w14:paraId="2127F27E">
      <w:pPr>
        <w:widowControl/>
        <w:spacing w:before="240" w:after="240"/>
        <w:rPr>
          <w:rFonts w:eastAsia="Times New Roman"/>
          <w:kern w:val="0"/>
          <w:sz w:val="24"/>
        </w:rPr>
      </w:pPr>
      <w:r>
        <w:rPr>
          <w:rFonts w:ascii="fang_song_gb2312" w:hAnsi="fang_song_gb2312" w:eastAsia="fang_song_gb2312" w:cs="fang_song_gb2312"/>
          <w:kern w:val="0"/>
          <w:sz w:val="27"/>
          <w:szCs w:val="27"/>
        </w:rPr>
        <w:t>    内蒙古自治区巴彦淖尔市卫生健康事业发展中心 根据预算绩效管理要求组织对</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年一般公共预算项目支出全面开展绩效自评，其中一级项目</w:t>
      </w:r>
      <w:r>
        <w:rPr>
          <w:rFonts w:hint="eastAsia" w:ascii="times_new_roman" w:hAnsi="times_new_roman" w:cs="times_new_roman"/>
          <w:kern w:val="0"/>
          <w:sz w:val="27"/>
          <w:szCs w:val="27"/>
          <w:u w:val="single"/>
        </w:rPr>
        <w:t>0</w:t>
      </w:r>
      <w:r>
        <w:rPr>
          <w:rFonts w:ascii="fang_song_gb2312" w:hAnsi="fang_song_gb2312" w:eastAsia="fang_song_gb2312" w:cs="fang_song_gb2312"/>
          <w:kern w:val="0"/>
          <w:sz w:val="27"/>
          <w:szCs w:val="27"/>
        </w:rPr>
        <w:t>个，二级项目</w:t>
      </w:r>
      <w:r>
        <w:rPr>
          <w:rFonts w:hint="eastAsia" w:ascii="times_new_roman" w:hAnsi="times_new_roman" w:cs="times_new_roman"/>
          <w:kern w:val="0"/>
          <w:sz w:val="27"/>
          <w:szCs w:val="27"/>
          <w:u w:val="single"/>
        </w:rPr>
        <w:t>5</w:t>
      </w:r>
      <w:r>
        <w:rPr>
          <w:rFonts w:ascii="fang_song_gb2312" w:hAnsi="fang_song_gb2312" w:eastAsia="fang_song_gb2312" w:cs="fang_song_gb2312"/>
          <w:kern w:val="0"/>
          <w:sz w:val="27"/>
          <w:szCs w:val="27"/>
        </w:rPr>
        <w:t>个，共涉及资金</w:t>
      </w:r>
      <w:r>
        <w:rPr>
          <w:rFonts w:hint="eastAsia" w:ascii="times_new_roman" w:hAnsi="times_new_roman" w:cs="times_new_roman"/>
          <w:kern w:val="0"/>
          <w:sz w:val="27"/>
          <w:szCs w:val="27"/>
          <w:u w:val="single"/>
        </w:rPr>
        <w:t>89.57</w:t>
      </w:r>
      <w:r>
        <w:rPr>
          <w:rFonts w:ascii="fang_song_gb2312" w:hAnsi="fang_song_gb2312" w:eastAsia="fang_song_gb2312" w:cs="fang_song_gb2312"/>
          <w:kern w:val="0"/>
          <w:sz w:val="27"/>
          <w:szCs w:val="27"/>
        </w:rPr>
        <w:t>万元，占一般公共预算项目支出总额的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%；政府性基金预算项目</w:t>
      </w:r>
      <w:r>
        <w:rPr>
          <w:rFonts w:hint="eastAsia" w:ascii="times_new_roman" w:hAnsi="times_new_roman" w:cs="times_new_roman"/>
          <w:kern w:val="0"/>
          <w:sz w:val="27"/>
          <w:szCs w:val="27"/>
          <w:u w:val="single"/>
        </w:rPr>
        <w:t>0</w:t>
      </w:r>
      <w:r>
        <w:rPr>
          <w:rFonts w:ascii="fang_song_gb2312" w:hAnsi="fang_song_gb2312" w:eastAsia="fang_song_gb2312" w:cs="fang_song_gb2312"/>
          <w:kern w:val="0"/>
          <w:sz w:val="27"/>
          <w:szCs w:val="27"/>
        </w:rPr>
        <w:t>个，其中，一级项目</w:t>
      </w:r>
      <w:r>
        <w:rPr>
          <w:rFonts w:hint="eastAsia" w:ascii="times_new_roman" w:hAnsi="times_new_roman" w:cs="times_new_roman"/>
          <w:kern w:val="0"/>
          <w:sz w:val="27"/>
          <w:szCs w:val="27"/>
          <w:u w:val="single"/>
        </w:rPr>
        <w:t>0</w:t>
      </w:r>
      <w:r>
        <w:rPr>
          <w:rFonts w:ascii="fang_song_gb2312" w:hAnsi="fang_song_gb2312" w:eastAsia="fang_song_gb2312" w:cs="fang_song_gb2312"/>
          <w:kern w:val="0"/>
          <w:sz w:val="27"/>
          <w:szCs w:val="27"/>
        </w:rPr>
        <w:t>个，二级项目</w:t>
      </w:r>
      <w:r>
        <w:rPr>
          <w:rFonts w:hint="eastAsia" w:ascii="times_new_roman" w:hAnsi="times_new_roman" w:cs="times_new_roman"/>
          <w:kern w:val="0"/>
          <w:sz w:val="27"/>
          <w:szCs w:val="27"/>
          <w:u w:val="single"/>
        </w:rPr>
        <w:t>0</w:t>
      </w:r>
      <w:r>
        <w:rPr>
          <w:rFonts w:ascii="fang_song_gb2312" w:hAnsi="fang_song_gb2312" w:eastAsia="fang_song_gb2312" w:cs="fang_song_gb2312"/>
          <w:kern w:val="0"/>
          <w:sz w:val="27"/>
          <w:szCs w:val="27"/>
        </w:rPr>
        <w:t>个，共涉及资金</w:t>
      </w:r>
      <w:r>
        <w:rPr>
          <w:rFonts w:hint="eastAsia" w:ascii="times_new_roman" w:hAnsi="times_new_roman" w:cs="times_new_roman"/>
          <w:kern w:val="0"/>
          <w:sz w:val="27"/>
          <w:szCs w:val="27"/>
          <w:u w:val="single"/>
        </w:rPr>
        <w:t>0</w:t>
      </w:r>
      <w:r>
        <w:rPr>
          <w:rFonts w:ascii="fang_song_gb2312" w:hAnsi="fang_song_gb2312" w:eastAsia="fang_song_gb2312" w:cs="fang_song_gb2312"/>
          <w:kern w:val="0"/>
          <w:sz w:val="27"/>
          <w:szCs w:val="27"/>
        </w:rPr>
        <w:t>万元，占应纳入绩效自评的政府性基金预算项目支出总额的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w:t>
      </w:r>
    </w:p>
    <w:p w14:paraId="73DEF2FD">
      <w:pPr>
        <w:widowControl/>
        <w:spacing w:before="240" w:after="240"/>
        <w:rPr>
          <w:rFonts w:eastAsia="Times New Roman"/>
          <w:kern w:val="0"/>
          <w:sz w:val="24"/>
        </w:rPr>
      </w:pPr>
      <w:r>
        <w:rPr>
          <w:rFonts w:ascii="fang_song_gb2312" w:hAnsi="fang_song_gb2312" w:eastAsia="fang_song_gb2312" w:cs="fang_song_gb2312"/>
          <w:kern w:val="0"/>
          <w:sz w:val="27"/>
          <w:szCs w:val="27"/>
        </w:rPr>
        <w:t>    组织对“</w:t>
      </w:r>
      <w:r>
        <w:rPr>
          <w:rFonts w:hint="eastAsia" w:ascii="宋体" w:hAnsi="宋体" w:cs="宋体"/>
          <w:kern w:val="0"/>
          <w:sz w:val="27"/>
          <w:szCs w:val="27"/>
        </w:rPr>
        <w:t>健康巴彦淖尔行动与爱国卫生运动工作经费</w:t>
      </w:r>
      <w:r>
        <w:rPr>
          <w:rFonts w:ascii="fang_song_gb2312" w:hAnsi="fang_song_gb2312" w:eastAsia="fang_song_gb2312" w:cs="fang_song_gb2312"/>
          <w:kern w:val="0"/>
          <w:sz w:val="27"/>
          <w:szCs w:val="27"/>
        </w:rPr>
        <w:t>项目”、“</w:t>
      </w:r>
      <w:r>
        <w:rPr>
          <w:rFonts w:hint="eastAsia" w:ascii="宋体" w:hAnsi="宋体" w:cs="宋体"/>
          <w:kern w:val="0"/>
          <w:sz w:val="27"/>
          <w:szCs w:val="27"/>
        </w:rPr>
        <w:t xml:space="preserve"> 120调度系统正常运行</w:t>
      </w:r>
      <w:r>
        <w:rPr>
          <w:rFonts w:ascii="fang_song_gb2312" w:hAnsi="fang_song_gb2312" w:eastAsia="fang_song_gb2312" w:cs="fang_song_gb2312"/>
          <w:kern w:val="0"/>
          <w:sz w:val="27"/>
          <w:szCs w:val="27"/>
        </w:rPr>
        <w:t>项目”、“</w:t>
      </w:r>
      <w:r>
        <w:rPr>
          <w:rFonts w:hint="eastAsia" w:ascii="宋体" w:hAnsi="宋体" w:cs="宋体"/>
          <w:kern w:val="0"/>
          <w:sz w:val="27"/>
          <w:szCs w:val="27"/>
        </w:rPr>
        <w:t xml:space="preserve"> 疫情防控资金</w:t>
      </w:r>
      <w:r>
        <w:rPr>
          <w:rFonts w:ascii="fang_song_gb2312" w:hAnsi="fang_song_gb2312" w:eastAsia="fang_song_gb2312" w:cs="fang_song_gb2312"/>
          <w:kern w:val="0"/>
          <w:sz w:val="27"/>
          <w:szCs w:val="27"/>
        </w:rPr>
        <w:t>项目项目”等</w:t>
      </w:r>
      <w:r>
        <w:rPr>
          <w:rFonts w:hint="eastAsia" w:ascii="fang_song_gb2312" w:hAnsi="fang_song_gb2312" w:cs="fang_song_gb2312"/>
          <w:kern w:val="0"/>
          <w:sz w:val="27"/>
          <w:szCs w:val="27"/>
          <w:u w:val="single"/>
        </w:rPr>
        <w:t>5</w:t>
      </w:r>
      <w:r>
        <w:rPr>
          <w:rFonts w:ascii="fang_song_gb2312" w:hAnsi="fang_song_gb2312" w:eastAsia="fang_song_gb2312" w:cs="fang_song_gb2312"/>
          <w:kern w:val="0"/>
          <w:sz w:val="27"/>
          <w:szCs w:val="27"/>
        </w:rPr>
        <w:t>个项目开展了单位评价，涉及一般公共预算支出</w:t>
      </w:r>
      <w:r>
        <w:rPr>
          <w:rFonts w:hint="eastAsia" w:ascii="times_new_roman" w:hAnsi="times_new_roman" w:cs="times_new_roman"/>
          <w:kern w:val="0"/>
          <w:sz w:val="27"/>
          <w:szCs w:val="27"/>
          <w:u w:val="single"/>
        </w:rPr>
        <w:t>89.57</w:t>
      </w:r>
      <w:r>
        <w:rPr>
          <w:rFonts w:ascii="fang_song_gb2312" w:hAnsi="fang_song_gb2312" w:eastAsia="fang_song_gb2312" w:cs="fang_song_gb2312"/>
          <w:kern w:val="0"/>
          <w:sz w:val="27"/>
          <w:szCs w:val="27"/>
        </w:rPr>
        <w:t>万元，政府性基金支出</w:t>
      </w:r>
      <w:r>
        <w:rPr>
          <w:rFonts w:hint="eastAsia" w:ascii="times_new_roman" w:hAnsi="times_new_roman" w:cs="times_new_roman"/>
          <w:kern w:val="0"/>
          <w:sz w:val="27"/>
          <w:szCs w:val="27"/>
          <w:u w:val="single"/>
        </w:rPr>
        <w:t>0</w:t>
      </w:r>
      <w:r>
        <w:rPr>
          <w:rFonts w:ascii="fang_song_gb2312" w:hAnsi="fang_song_gb2312" w:eastAsia="fang_song_gb2312" w:cs="fang_song_gb2312"/>
          <w:kern w:val="0"/>
          <w:sz w:val="27"/>
          <w:szCs w:val="27"/>
        </w:rPr>
        <w:t>万元。其中，对“</w:t>
      </w:r>
      <w:r>
        <w:rPr>
          <w:rFonts w:ascii="times_new_roman" w:hAnsi="times_new_roman" w:eastAsia="times_new_roman" w:cs="times_new_roman"/>
          <w:kern w:val="0"/>
          <w:sz w:val="27"/>
          <w:szCs w:val="27"/>
        </w:rPr>
        <w:t>A</w:t>
      </w:r>
      <w:r>
        <w:rPr>
          <w:rFonts w:ascii="fang_song_gb2312" w:hAnsi="fang_song_gb2312" w:eastAsia="fang_song_gb2312" w:cs="fang_song_gb2312"/>
          <w:kern w:val="0"/>
          <w:sz w:val="27"/>
          <w:szCs w:val="27"/>
        </w:rPr>
        <w:t>项目”、“</w:t>
      </w:r>
      <w:r>
        <w:rPr>
          <w:rFonts w:ascii="times_new_roman" w:hAnsi="times_new_roman" w:eastAsia="times_new_roman" w:cs="times_new_roman"/>
          <w:kern w:val="0"/>
          <w:sz w:val="27"/>
          <w:szCs w:val="27"/>
        </w:rPr>
        <w:t>B</w:t>
      </w:r>
      <w:r>
        <w:rPr>
          <w:rFonts w:ascii="fang_song_gb2312" w:hAnsi="fang_song_gb2312" w:eastAsia="fang_song_gb2312" w:cs="fang_song_gb2312"/>
          <w:kern w:val="0"/>
          <w:sz w:val="27"/>
          <w:szCs w:val="27"/>
        </w:rPr>
        <w:t>项目”、“</w:t>
      </w:r>
      <w:r>
        <w:rPr>
          <w:rFonts w:ascii="times_new_roman" w:hAnsi="times_new_roman" w:eastAsia="times_new_roman" w:cs="times_new_roman"/>
          <w:kern w:val="0"/>
          <w:sz w:val="27"/>
          <w:szCs w:val="27"/>
        </w:rPr>
        <w:t>C</w:t>
      </w:r>
      <w:r>
        <w:rPr>
          <w:rFonts w:ascii="fang_song_gb2312" w:hAnsi="fang_song_gb2312" w:eastAsia="fang_song_gb2312" w:cs="fang_song_gb2312"/>
          <w:kern w:val="0"/>
          <w:sz w:val="27"/>
          <w:szCs w:val="27"/>
        </w:rPr>
        <w:t>项目”等项目分别开展</w:t>
      </w:r>
      <w:r>
        <w:rPr>
          <w:rFonts w:hint="eastAsia" w:ascii="fang_song_gb2312" w:hAnsi="fang_song_gb2312" w:cs="fang_song_gb2312"/>
          <w:kern w:val="0"/>
          <w:sz w:val="27"/>
          <w:szCs w:val="27"/>
        </w:rPr>
        <w:t>单位</w:t>
      </w:r>
      <w:r>
        <w:rPr>
          <w:rFonts w:ascii="fang_song_gb2312" w:hAnsi="fang_song_gb2312" w:eastAsia="fang_song_gb2312" w:cs="fang_song_gb2312"/>
          <w:kern w:val="0"/>
          <w:sz w:val="27"/>
          <w:szCs w:val="27"/>
        </w:rPr>
        <w:t>绩效评价。从评价情况看，以上项目......（此处写重点评价的总结性评价结果，不是重点绩效评价报告全文）。</w:t>
      </w:r>
    </w:p>
    <w:p w14:paraId="0B6D2E62">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（二）部门（单位）决算中项目绩效自评结果。</w:t>
      </w:r>
    </w:p>
    <w:p w14:paraId="7D194838">
      <w:pPr>
        <w:widowControl/>
        <w:spacing w:before="240" w:after="240"/>
        <w:rPr>
          <w:rFonts w:eastAsia="Times New Roman"/>
          <w:kern w:val="0"/>
          <w:sz w:val="24"/>
        </w:rPr>
      </w:pPr>
      <w:r>
        <w:rPr>
          <w:rFonts w:ascii="fang_song_gb2312" w:hAnsi="fang_song_gb2312" w:eastAsia="fang_song_gb2312" w:cs="fang_song_gb2312"/>
          <w:kern w:val="0"/>
          <w:sz w:val="27"/>
          <w:szCs w:val="27"/>
        </w:rPr>
        <w:t xml:space="preserve">    内蒙古自治区巴彦淖尔市卫生健康事业发展中心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年度在决算中反映</w:t>
      </w:r>
      <w:r>
        <w:rPr>
          <w:rFonts w:hint="eastAsia" w:ascii="times_new_roman" w:hAnsi="times_new_roman" w:cs="times_new_roman"/>
          <w:kern w:val="0"/>
          <w:sz w:val="27"/>
          <w:szCs w:val="27"/>
          <w:u w:val="single"/>
        </w:rPr>
        <w:t>5</w:t>
      </w:r>
      <w:r>
        <w:rPr>
          <w:rFonts w:ascii="fang_song_gb2312" w:hAnsi="fang_song_gb2312" w:eastAsia="fang_song_gb2312" w:cs="fang_song_gb2312"/>
          <w:kern w:val="0"/>
          <w:sz w:val="27"/>
          <w:szCs w:val="27"/>
        </w:rPr>
        <w:t>个一般公共预算项目，以及</w:t>
      </w:r>
      <w:r>
        <w:rPr>
          <w:rFonts w:hint="eastAsia" w:ascii="times_new_roman" w:hAnsi="times_new_roman" w:cs="times_new_roman"/>
          <w:kern w:val="0"/>
          <w:sz w:val="27"/>
          <w:szCs w:val="27"/>
          <w:u w:val="single"/>
        </w:rPr>
        <w:t>0</w:t>
      </w:r>
      <w:r>
        <w:rPr>
          <w:rFonts w:ascii="fang_song_gb2312" w:hAnsi="fang_song_gb2312" w:eastAsia="fang_song_gb2312" w:cs="fang_song_gb2312"/>
          <w:kern w:val="0"/>
          <w:sz w:val="27"/>
          <w:szCs w:val="27"/>
        </w:rPr>
        <w:t>个政府性基金项目，共</w:t>
      </w:r>
      <w:r>
        <w:rPr>
          <w:rFonts w:hint="eastAsia" w:ascii="times_new_roman" w:hAnsi="times_new_roman" w:cs="times_new_roman"/>
          <w:kern w:val="0"/>
          <w:sz w:val="27"/>
          <w:szCs w:val="27"/>
          <w:u w:val="single"/>
        </w:rPr>
        <w:t>5</w:t>
      </w:r>
      <w:r>
        <w:rPr>
          <w:rFonts w:ascii="fang_song_gb2312" w:hAnsi="fang_song_gb2312" w:eastAsia="fang_song_gb2312" w:cs="fang_song_gb2312"/>
          <w:kern w:val="0"/>
          <w:sz w:val="27"/>
          <w:szCs w:val="27"/>
        </w:rPr>
        <w:t>个项目的绩效自评结果。</w:t>
      </w:r>
    </w:p>
    <w:p w14:paraId="61000EDA">
      <w:pPr>
        <w:pStyle w:val="30"/>
        <w:widowControl/>
        <w:numPr>
          <w:ilvl w:val="0"/>
          <w:numId w:val="3"/>
        </w:numPr>
        <w:spacing w:before="240" w:after="240"/>
        <w:ind w:firstLineChars="0"/>
        <w:jc w:val="left"/>
        <w:rPr>
          <w:rFonts w:hint="eastAsia" w:ascii="fang_song_gb2312" w:hAnsi="fang_song_gb2312" w:cs="fang_song_gb2312" w:eastAsiaTheme="minorEastAsia"/>
          <w:kern w:val="0"/>
          <w:sz w:val="27"/>
          <w:szCs w:val="27"/>
        </w:rPr>
      </w:pPr>
      <w:r>
        <w:rPr>
          <w:rFonts w:hint="eastAsia" w:ascii="宋体" w:hAnsi="宋体" w:cs="宋体"/>
          <w:kern w:val="0"/>
          <w:sz w:val="27"/>
          <w:szCs w:val="27"/>
        </w:rPr>
        <w:t>健康巴彦淖尔行动与爱国卫生运动工作经费</w:t>
      </w:r>
      <w:r>
        <w:rPr>
          <w:rFonts w:ascii="fang_song_gb2312" w:hAnsi="fang_song_gb2312" w:eastAsia="fang_song_gb2312" w:cs="fang_song_gb2312"/>
          <w:kern w:val="0"/>
          <w:sz w:val="27"/>
          <w:szCs w:val="27"/>
        </w:rPr>
        <w:t>项目自评综述：根据年初设定</w:t>
      </w:r>
      <w:r>
        <w:rPr>
          <w:rFonts w:hint="eastAsia" w:ascii="fang_song_gb2312" w:hAnsi="fang_song_gb2312" w:cs="fang_song_gb2312" w:eastAsiaTheme="minorEastAsia"/>
          <w:kern w:val="0"/>
          <w:sz w:val="27"/>
          <w:szCs w:val="27"/>
        </w:rPr>
        <w:t>绩</w:t>
      </w:r>
      <w:r>
        <w:rPr>
          <w:rFonts w:ascii="fang_song_gb2312" w:hAnsi="fang_song_gb2312" w:eastAsia="fang_song_gb2312" w:cs="fang_song_gb2312"/>
          <w:kern w:val="0"/>
          <w:sz w:val="27"/>
          <w:szCs w:val="27"/>
        </w:rPr>
        <w:t>效目标，项目自评得分</w:t>
      </w:r>
      <w:r>
        <w:rPr>
          <w:rFonts w:hint="eastAsia" w:ascii="times_new_roman" w:hAnsi="times_new_roman" w:cs="times_new_roman" w:eastAsiaTheme="minorEastAsia"/>
          <w:kern w:val="0"/>
          <w:sz w:val="27"/>
          <w:szCs w:val="27"/>
          <w:u w:val="single"/>
        </w:rPr>
        <w:t>89.97</w:t>
      </w:r>
      <w:r>
        <w:rPr>
          <w:rFonts w:ascii="fang_song_gb2312" w:hAnsi="fang_song_gb2312" w:eastAsia="fang_song_gb2312" w:cs="fang_song_gb2312"/>
          <w:kern w:val="0"/>
          <w:sz w:val="27"/>
          <w:szCs w:val="27"/>
        </w:rPr>
        <w:t>分。全年预算数为</w:t>
      </w:r>
      <w:r>
        <w:rPr>
          <w:rFonts w:hint="eastAsia" w:ascii="times_new_roman" w:hAnsi="times_new_roman" w:cs="times_new_roman" w:eastAsiaTheme="minorEastAsia"/>
          <w:kern w:val="0"/>
          <w:sz w:val="27"/>
          <w:szCs w:val="27"/>
          <w:u w:val="single"/>
        </w:rPr>
        <w:t>25</w:t>
      </w:r>
      <w:r>
        <w:rPr>
          <w:rFonts w:ascii="fang_song_gb2312" w:hAnsi="fang_song_gb2312" w:eastAsia="fang_song_gb2312" w:cs="fang_song_gb2312"/>
          <w:kern w:val="0"/>
          <w:sz w:val="27"/>
          <w:szCs w:val="27"/>
        </w:rPr>
        <w:t>万元，执行数为</w:t>
      </w:r>
      <w:r>
        <w:rPr>
          <w:rFonts w:hint="eastAsia" w:ascii="times_new_roman" w:hAnsi="times_new_roman" w:cs="times_new_roman" w:eastAsiaTheme="minorEastAsia"/>
          <w:kern w:val="0"/>
          <w:sz w:val="27"/>
          <w:szCs w:val="27"/>
          <w:u w:val="single"/>
        </w:rPr>
        <w:t>24.3</w:t>
      </w:r>
      <w:r>
        <w:rPr>
          <w:rFonts w:ascii="fang_song_gb2312" w:hAnsi="fang_song_gb2312" w:eastAsia="fang_song_gb2312" w:cs="fang_song_gb2312"/>
          <w:kern w:val="0"/>
          <w:sz w:val="27"/>
          <w:szCs w:val="27"/>
        </w:rPr>
        <w:t>万元，完成预算的</w:t>
      </w:r>
      <w:r>
        <w:rPr>
          <w:rFonts w:hint="eastAsia" w:ascii="times_new_roman" w:hAnsi="times_new_roman" w:cs="times_new_roman" w:eastAsiaTheme="minorEastAsia"/>
          <w:kern w:val="0"/>
          <w:sz w:val="27"/>
          <w:szCs w:val="27"/>
          <w:u w:val="single"/>
        </w:rPr>
        <w:t>97.2</w:t>
      </w:r>
      <w:r>
        <w:rPr>
          <w:rFonts w:ascii="fang_song_gb2312" w:hAnsi="fang_song_gb2312" w:eastAsia="fang_song_gb2312" w:cs="fang_song_gb2312"/>
          <w:kern w:val="0"/>
          <w:sz w:val="27"/>
          <w:szCs w:val="27"/>
        </w:rPr>
        <w:t>%。项目绩效目标完成情况</w:t>
      </w:r>
      <w:r>
        <w:rPr>
          <w:rFonts w:hint="eastAsia" w:ascii="fang_song_gb2312" w:hAnsi="fang_song_gb2312" w:cs="fang_song_gb2312" w:eastAsiaTheme="minorEastAsia"/>
          <w:kern w:val="0"/>
          <w:sz w:val="27"/>
          <w:szCs w:val="27"/>
        </w:rPr>
        <w:t>:爱国卫生周活动1次。病媒生物防制覆盖7个旗县区等工作。</w:t>
      </w:r>
      <w:r>
        <w:rPr>
          <w:rFonts w:ascii="fang_song_gb2312" w:hAnsi="fang_song_gb2312" w:eastAsia="fang_song_gb2312" w:cs="fang_song_gb2312"/>
          <w:kern w:val="0"/>
          <w:sz w:val="27"/>
          <w:szCs w:val="27"/>
        </w:rPr>
        <w:t>发现的主要问题及原因：</w:t>
      </w:r>
      <w:r>
        <w:rPr>
          <w:rFonts w:hint="eastAsia" w:ascii="fang_song_gb2312" w:hAnsi="fang_song_gb2312" w:cs="fang_song_gb2312" w:eastAsiaTheme="minorEastAsia"/>
          <w:kern w:val="0"/>
          <w:sz w:val="27"/>
          <w:szCs w:val="27"/>
        </w:rPr>
        <w:t>无</w:t>
      </w:r>
      <w:r>
        <w:rPr>
          <w:rFonts w:ascii="fang_song_gb2312" w:hAnsi="fang_song_gb2312" w:eastAsia="fang_song_gb2312" w:cs="fang_song_gb2312"/>
          <w:kern w:val="0"/>
          <w:sz w:val="27"/>
          <w:szCs w:val="27"/>
        </w:rPr>
        <w:t>。下一步</w:t>
      </w:r>
      <w:r>
        <w:rPr>
          <w:rFonts w:hint="eastAsia" w:ascii="fang_song_gb2312" w:hAnsi="fang_song_gb2312" w:cs="fang_song_gb2312" w:eastAsiaTheme="minorEastAsia"/>
          <w:kern w:val="0"/>
          <w:sz w:val="27"/>
          <w:szCs w:val="27"/>
        </w:rPr>
        <w:t>改进措施无。</w:t>
      </w:r>
      <w:r>
        <w:rPr>
          <w:rFonts w:ascii="fang_song_gb2312" w:hAnsi="fang_song_gb2312" w:eastAsia="fang_song_gb2312" w:cs="fang_song_gb2312"/>
          <w:kern w:val="0"/>
          <w:sz w:val="27"/>
          <w:szCs w:val="27"/>
        </w:rPr>
        <w:object>
          <v:shape id="_x0000_i1025" o:spt="75" type="#_x0000_t75" style="height:784.45pt;width:458.8pt;" o:ole="t" filled="f" o:preferrelative="t" stroked="f" coordsize="21600,21600">
            <v:path/>
            <v:fill on="f" focussize="0,0"/>
            <v:stroke on="f" joinstyle="miter"/>
            <v:imagedata r:id="rId8" o:title=""/>
            <o:lock v:ext="edit" aspectratio="t"/>
            <w10:wrap type="none"/>
            <w10:anchorlock/>
          </v:shape>
          <o:OLEObject Type="Embed" ProgID="Office12.wks.Sheet.8" ShapeID="_x0000_i1025" DrawAspect="Content" ObjectID="_1468075725">
            <o:LockedField>false</o:LockedField>
          </o:OLEObject>
        </w:object>
      </w:r>
    </w:p>
    <w:p w14:paraId="6E9D236B">
      <w:pPr>
        <w:widowControl/>
        <w:spacing w:before="240" w:after="240"/>
        <w:ind w:firstLine="480"/>
        <w:rPr>
          <w:rFonts w:ascii="fang_song_gb2312" w:hAnsi="fang_song_gb2312" w:eastAsia="fang_song_gb2312" w:cs="fang_song_gb2312"/>
          <w:kern w:val="0"/>
          <w:sz w:val="27"/>
          <w:szCs w:val="27"/>
        </w:rPr>
      </w:pPr>
      <w:r>
        <w:rPr>
          <w:rFonts w:ascii="times_new_roman" w:hAnsi="times_new_roman" w:eastAsia="times_new_roman" w:cs="times_new_roman"/>
          <w:kern w:val="0"/>
          <w:sz w:val="27"/>
          <w:szCs w:val="27"/>
        </w:rPr>
        <w:t>2.</w:t>
      </w:r>
      <w:r>
        <w:rPr>
          <w:rFonts w:hint="eastAsia"/>
        </w:rPr>
        <w:t xml:space="preserve"> </w:t>
      </w:r>
      <w:r>
        <w:rPr>
          <w:rFonts w:hint="eastAsia" w:ascii="宋体" w:hAnsi="宋体" w:cs="宋体"/>
          <w:kern w:val="0"/>
          <w:sz w:val="27"/>
          <w:szCs w:val="27"/>
        </w:rPr>
        <w:t>120调度系统正常运行</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eastAsiaTheme="minorEastAsia"/>
          <w:kern w:val="0"/>
          <w:sz w:val="27"/>
          <w:szCs w:val="27"/>
          <w:u w:val="single"/>
        </w:rPr>
        <w:t>90</w:t>
      </w:r>
      <w:r>
        <w:rPr>
          <w:rFonts w:ascii="fang_song_gb2312" w:hAnsi="fang_song_gb2312" w:eastAsia="fang_song_gb2312" w:cs="fang_song_gb2312"/>
          <w:kern w:val="0"/>
          <w:sz w:val="27"/>
          <w:szCs w:val="27"/>
        </w:rPr>
        <w:t>分。全年预算数为</w:t>
      </w:r>
      <w:r>
        <w:rPr>
          <w:rFonts w:hint="eastAsia" w:ascii="times_new_roman" w:hAnsi="times_new_roman" w:cs="times_new_roman" w:eastAsiaTheme="minorEastAsia"/>
          <w:kern w:val="0"/>
          <w:sz w:val="27"/>
          <w:szCs w:val="27"/>
          <w:u w:val="single"/>
        </w:rPr>
        <w:t>30</w:t>
      </w:r>
      <w:r>
        <w:rPr>
          <w:rFonts w:ascii="fang_song_gb2312" w:hAnsi="fang_song_gb2312" w:eastAsia="fang_song_gb2312" w:cs="fang_song_gb2312"/>
          <w:kern w:val="0"/>
          <w:sz w:val="27"/>
          <w:szCs w:val="27"/>
        </w:rPr>
        <w:t>万元，执行数为</w:t>
      </w:r>
      <w:r>
        <w:rPr>
          <w:rFonts w:hint="eastAsia" w:ascii="times_new_roman" w:hAnsi="times_new_roman" w:cs="times_new_roman" w:eastAsiaTheme="minorEastAsia"/>
          <w:kern w:val="0"/>
          <w:sz w:val="27"/>
          <w:szCs w:val="27"/>
          <w:u w:val="single"/>
        </w:rPr>
        <w:t>29.97</w:t>
      </w:r>
      <w:r>
        <w:rPr>
          <w:rFonts w:ascii="fang_song_gb2312" w:hAnsi="fang_song_gb2312" w:eastAsia="fang_song_gb2312" w:cs="fang_song_gb2312"/>
          <w:kern w:val="0"/>
          <w:sz w:val="27"/>
          <w:szCs w:val="27"/>
        </w:rPr>
        <w:t>万元，完成预算的</w:t>
      </w:r>
      <w:r>
        <w:rPr>
          <w:rFonts w:hint="eastAsia" w:ascii="times_new_roman" w:hAnsi="times_new_roman" w:cs="times_new_roman" w:eastAsiaTheme="minorEastAsia"/>
          <w:kern w:val="0"/>
          <w:sz w:val="27"/>
          <w:szCs w:val="27"/>
          <w:u w:val="single"/>
        </w:rPr>
        <w:t>99.9</w:t>
      </w:r>
      <w:r>
        <w:rPr>
          <w:rFonts w:ascii="fang_song_gb2312" w:hAnsi="fang_song_gb2312" w:eastAsia="fang_song_gb2312" w:cs="fang_song_gb2312"/>
          <w:kern w:val="0"/>
          <w:sz w:val="27"/>
          <w:szCs w:val="27"/>
        </w:rPr>
        <w:t>%。项目绩效目标完成情况</w:t>
      </w:r>
      <w:r>
        <w:rPr>
          <w:rFonts w:hint="eastAsia" w:ascii="fang_song_gb2312" w:hAnsi="fang_song_gb2312" w:cs="fang_song_gb2312" w:eastAsiaTheme="minorEastAsia"/>
          <w:kern w:val="0"/>
          <w:sz w:val="27"/>
          <w:szCs w:val="27"/>
        </w:rPr>
        <w:t>:举办1期培训班。面向社会进行健康宣教8次。</w:t>
      </w:r>
      <w:r>
        <w:rPr>
          <w:rFonts w:ascii="fang_song_gb2312" w:hAnsi="fang_song_gb2312" w:eastAsia="fang_song_gb2312" w:cs="fang_song_gb2312"/>
          <w:kern w:val="0"/>
          <w:sz w:val="27"/>
          <w:szCs w:val="27"/>
        </w:rPr>
        <w:t>发现的主要问题及原因：</w:t>
      </w:r>
      <w:r>
        <w:rPr>
          <w:rFonts w:hint="eastAsia" w:ascii="fang_song_gb2312" w:hAnsi="fang_song_gb2312" w:cs="fang_song_gb2312" w:eastAsiaTheme="minorEastAsia"/>
          <w:kern w:val="0"/>
          <w:sz w:val="27"/>
          <w:szCs w:val="27"/>
        </w:rPr>
        <w:t>无</w:t>
      </w:r>
      <w:r>
        <w:rPr>
          <w:rFonts w:ascii="fang_song_gb2312" w:hAnsi="fang_song_gb2312" w:eastAsia="fang_song_gb2312" w:cs="fang_song_gb2312"/>
          <w:kern w:val="0"/>
          <w:sz w:val="27"/>
          <w:szCs w:val="27"/>
        </w:rPr>
        <w:t>。下一步改进措施：</w:t>
      </w:r>
      <w:r>
        <w:rPr>
          <w:rFonts w:hint="eastAsia" w:ascii="fang_song_gb2312" w:hAnsi="fang_song_gb2312" w:cs="fang_song_gb2312" w:eastAsiaTheme="minorEastAsia"/>
          <w:kern w:val="0"/>
          <w:sz w:val="27"/>
          <w:szCs w:val="27"/>
        </w:rPr>
        <w:t>无</w:t>
      </w:r>
      <w:r>
        <w:rPr>
          <w:rFonts w:ascii="fang_song_gb2312" w:hAnsi="fang_song_gb2312" w:eastAsia="fang_song_gb2312" w:cs="fang_song_gb2312"/>
          <w:kern w:val="0"/>
          <w:sz w:val="27"/>
          <w:szCs w:val="27"/>
        </w:rPr>
        <w:t>。</w:t>
      </w:r>
    </w:p>
    <w:tbl>
      <w:tblPr>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41"/>
        <w:gridCol w:w="441"/>
        <w:gridCol w:w="597"/>
        <w:gridCol w:w="675"/>
        <w:gridCol w:w="441"/>
        <w:gridCol w:w="441"/>
        <w:gridCol w:w="675"/>
        <w:gridCol w:w="756"/>
        <w:gridCol w:w="615"/>
        <w:gridCol w:w="1181"/>
        <w:gridCol w:w="1269"/>
        <w:gridCol w:w="1288"/>
      </w:tblGrid>
      <w:tr w14:paraId="65C4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820" w:type="dxa"/>
            <w:gridSpan w:val="12"/>
            <w:tcBorders>
              <w:top w:val="single" w:color="000000" w:sz="4" w:space="0"/>
              <w:left w:val="single" w:color="000000" w:sz="4" w:space="0"/>
              <w:bottom w:val="single" w:color="000000" w:sz="4" w:space="0"/>
              <w:right w:val="single" w:color="000000" w:sz="4" w:space="0"/>
            </w:tcBorders>
            <w:shd w:val="clear"/>
            <w:vAlign w:val="center"/>
          </w:tcPr>
          <w:p w14:paraId="17A73B0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项目支出绩效自评表</w:t>
            </w:r>
            <w:r>
              <w:rPr>
                <w:rFonts w:hint="eastAsia" w:ascii="宋体" w:hAnsi="宋体" w:eastAsia="宋体" w:cs="宋体"/>
                <w:b/>
                <w:bCs/>
                <w:i w:val="0"/>
                <w:iCs w:val="0"/>
                <w:color w:val="000000"/>
                <w:kern w:val="0"/>
                <w:sz w:val="40"/>
                <w:szCs w:val="40"/>
                <w:u w:val="none"/>
                <w:bdr w:val="none" w:color="auto" w:sz="0" w:space="0"/>
                <w:lang w:val="en-US" w:eastAsia="zh-CN" w:bidi="ar"/>
              </w:rPr>
              <w:br w:type="textWrapping"/>
            </w:r>
            <w:r>
              <w:rPr>
                <w:rFonts w:hint="eastAsia" w:ascii="宋体" w:hAnsi="宋体" w:eastAsia="宋体" w:cs="宋体"/>
                <w:b/>
                <w:bCs/>
                <w:i w:val="0"/>
                <w:iCs w:val="0"/>
                <w:color w:val="000000"/>
                <w:kern w:val="0"/>
                <w:sz w:val="40"/>
                <w:szCs w:val="40"/>
                <w:u w:val="none"/>
                <w:bdr w:val="none" w:color="auto" w:sz="0" w:space="0"/>
                <w:lang w:val="en-US" w:eastAsia="zh-CN" w:bidi="ar"/>
              </w:rPr>
              <w:t>(2023年度）</w:t>
            </w:r>
          </w:p>
        </w:tc>
      </w:tr>
      <w:tr w14:paraId="6E2D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02AB84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7350" w:type="dxa"/>
            <w:gridSpan w:val="10"/>
            <w:tcBorders>
              <w:top w:val="single" w:color="000000" w:sz="4" w:space="0"/>
              <w:left w:val="single" w:color="000000" w:sz="4" w:space="0"/>
              <w:bottom w:val="single" w:color="000000" w:sz="4" w:space="0"/>
              <w:right w:val="single" w:color="000000" w:sz="4" w:space="0"/>
            </w:tcBorders>
            <w:shd w:val="clear"/>
            <w:vAlign w:val="center"/>
          </w:tcPr>
          <w:p w14:paraId="6C6D0E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120调度系统正常运行</w:t>
            </w:r>
          </w:p>
        </w:tc>
      </w:tr>
      <w:tr w14:paraId="456E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7CFEFC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2940" w:type="dxa"/>
            <w:gridSpan w:val="4"/>
            <w:tcBorders>
              <w:top w:val="single" w:color="000000" w:sz="4" w:space="0"/>
              <w:left w:val="single" w:color="000000" w:sz="4" w:space="0"/>
              <w:bottom w:val="single" w:color="000000" w:sz="4" w:space="0"/>
              <w:right w:val="single" w:color="000000" w:sz="4" w:space="0"/>
            </w:tcBorders>
            <w:shd w:val="clear"/>
            <w:vAlign w:val="center"/>
          </w:tcPr>
          <w:p w14:paraId="3B0E21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巴彦淖尔市卫生健康委员会（部门）</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6D2602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实施单位</w:t>
            </w:r>
          </w:p>
        </w:tc>
        <w:tc>
          <w:tcPr>
            <w:tcW w:w="2940" w:type="dxa"/>
            <w:gridSpan w:val="4"/>
            <w:tcBorders>
              <w:top w:val="single" w:color="000000" w:sz="4" w:space="0"/>
              <w:left w:val="single" w:color="000000" w:sz="4" w:space="0"/>
              <w:bottom w:val="single" w:color="000000" w:sz="4" w:space="0"/>
              <w:right w:val="single" w:color="000000" w:sz="4" w:space="0"/>
            </w:tcBorders>
            <w:shd w:val="clear"/>
            <w:vAlign w:val="center"/>
          </w:tcPr>
          <w:p w14:paraId="5A3B70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巴彦淖尔市卫生健康事业发展中心</w:t>
            </w:r>
          </w:p>
        </w:tc>
      </w:tr>
      <w:tr w14:paraId="6E78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74EB1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项目资金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2F50E098">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C9D6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年初预算数</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75CF7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全年预算数</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486BA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全年执行数</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06D4D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2A885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执行率（%）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7FCB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r>
      <w:tr w14:paraId="7526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2D31EEB7">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DB53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年度资金总额</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06B7B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3BF49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1B26B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041345B7">
            <w:pPr>
              <w:jc w:val="center"/>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6A031771">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36786F3">
            <w:pPr>
              <w:jc w:val="center"/>
              <w:rPr>
                <w:rFonts w:hint="eastAsia" w:ascii="宋体" w:hAnsi="宋体" w:eastAsia="宋体" w:cs="宋体"/>
                <w:i w:val="0"/>
                <w:iCs w:val="0"/>
                <w:color w:val="000000"/>
                <w:sz w:val="18"/>
                <w:szCs w:val="18"/>
                <w:u w:val="none"/>
              </w:rPr>
            </w:pPr>
          </w:p>
        </w:tc>
      </w:tr>
      <w:tr w14:paraId="6150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5D74F673">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2BA54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其中：财政拨款</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349AD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11E25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2680F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630620">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7603E5E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84004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3FC0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4F93CDA0">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24EA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上年结转资金</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98F2E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40F8C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7A2AD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FD79AF">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444EA92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606023">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35FCF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2D96D074">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07618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其他资金</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0F5008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22682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24E71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FFDEB3">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3C09DFF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407F93">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5D209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71F4C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年度总体目标</w:t>
            </w:r>
          </w:p>
        </w:tc>
        <w:tc>
          <w:tcPr>
            <w:tcW w:w="3675" w:type="dxa"/>
            <w:gridSpan w:val="5"/>
            <w:tcBorders>
              <w:top w:val="single" w:color="000000" w:sz="4" w:space="0"/>
              <w:left w:val="single" w:color="000000" w:sz="4" w:space="0"/>
              <w:bottom w:val="single" w:color="000000" w:sz="4" w:space="0"/>
              <w:right w:val="single" w:color="000000" w:sz="4" w:space="0"/>
            </w:tcBorders>
            <w:shd w:val="clear"/>
            <w:vAlign w:val="center"/>
          </w:tcPr>
          <w:p w14:paraId="3F590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预期目标</w:t>
            </w:r>
          </w:p>
        </w:tc>
        <w:tc>
          <w:tcPr>
            <w:tcW w:w="3675" w:type="dxa"/>
            <w:gridSpan w:val="5"/>
            <w:tcBorders>
              <w:top w:val="single" w:color="000000" w:sz="4" w:space="0"/>
              <w:left w:val="single" w:color="000000" w:sz="4" w:space="0"/>
              <w:bottom w:val="single" w:color="000000" w:sz="4" w:space="0"/>
              <w:right w:val="single" w:color="000000" w:sz="4" w:space="0"/>
            </w:tcBorders>
            <w:shd w:val="clear"/>
            <w:vAlign w:val="center"/>
          </w:tcPr>
          <w:p w14:paraId="10CE1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实际完成情况</w:t>
            </w:r>
          </w:p>
        </w:tc>
      </w:tr>
      <w:tr w14:paraId="17E21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5DD3EB7F">
            <w:pPr>
              <w:jc w:val="center"/>
              <w:rPr>
                <w:rFonts w:hint="eastAsia" w:ascii="宋体" w:hAnsi="宋体" w:eastAsia="宋体" w:cs="宋体"/>
                <w:i w:val="0"/>
                <w:iCs w:val="0"/>
                <w:color w:val="000000"/>
                <w:sz w:val="18"/>
                <w:szCs w:val="18"/>
                <w:u w:val="none"/>
              </w:rPr>
            </w:pPr>
          </w:p>
        </w:tc>
        <w:tc>
          <w:tcPr>
            <w:tcW w:w="3675" w:type="dxa"/>
            <w:gridSpan w:val="5"/>
            <w:tcBorders>
              <w:top w:val="single" w:color="000000" w:sz="4" w:space="0"/>
              <w:left w:val="single" w:color="000000" w:sz="4" w:space="0"/>
              <w:bottom w:val="single" w:color="000000" w:sz="4" w:space="0"/>
              <w:right w:val="single" w:color="000000" w:sz="4" w:space="0"/>
            </w:tcBorders>
            <w:shd w:val="clear"/>
            <w:vAlign w:val="center"/>
          </w:tcPr>
          <w:p w14:paraId="65EDA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目标1： 承担全市区域内120急救指挥系统的正常运行。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目标2：承担全市突发公共事件的统一指挥和调度工作；</w:t>
            </w:r>
          </w:p>
        </w:tc>
        <w:tc>
          <w:tcPr>
            <w:tcW w:w="3675" w:type="dxa"/>
            <w:gridSpan w:val="5"/>
            <w:tcBorders>
              <w:top w:val="single" w:color="000000" w:sz="4" w:space="0"/>
              <w:left w:val="single" w:color="000000" w:sz="4" w:space="0"/>
              <w:bottom w:val="single" w:color="000000" w:sz="4" w:space="0"/>
              <w:right w:val="single" w:color="000000" w:sz="4" w:space="0"/>
            </w:tcBorders>
            <w:shd w:val="clear"/>
            <w:vAlign w:val="center"/>
          </w:tcPr>
          <w:p w14:paraId="6B1DF602">
            <w:pPr>
              <w:jc w:val="center"/>
              <w:rPr>
                <w:rFonts w:hint="eastAsia" w:ascii="宋体" w:hAnsi="宋体" w:eastAsia="宋体" w:cs="宋体"/>
                <w:i w:val="0"/>
                <w:iCs w:val="0"/>
                <w:color w:val="000000"/>
                <w:sz w:val="18"/>
                <w:szCs w:val="18"/>
                <w:u w:val="none"/>
              </w:rPr>
            </w:pPr>
          </w:p>
        </w:tc>
      </w:tr>
      <w:tr w14:paraId="510B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FBF3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绩效指标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1C0D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2F6D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CEFC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44FD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指标性质</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04937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指标方向</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443F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68A5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53D4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8502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830D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0E4751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偏差原因分析及改进措施</w:t>
            </w:r>
          </w:p>
        </w:tc>
      </w:tr>
      <w:tr w14:paraId="4F957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restart"/>
            <w:tcBorders>
              <w:top w:val="single" w:color="000000" w:sz="4" w:space="0"/>
              <w:left w:val="single" w:color="000000" w:sz="4" w:space="0"/>
              <w:bottom w:val="nil"/>
              <w:right w:val="single" w:color="000000" w:sz="4" w:space="0"/>
            </w:tcBorders>
            <w:shd w:val="clear"/>
            <w:vAlign w:val="center"/>
          </w:tcPr>
          <w:p w14:paraId="68AB6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绩效指标</w:t>
            </w:r>
          </w:p>
        </w:tc>
        <w:tc>
          <w:tcPr>
            <w:tcW w:w="735" w:type="dxa"/>
            <w:vMerge w:val="restart"/>
            <w:tcBorders>
              <w:top w:val="single" w:color="000000" w:sz="4" w:space="0"/>
              <w:left w:val="single" w:color="000000" w:sz="4" w:space="0"/>
              <w:bottom w:val="nil"/>
              <w:right w:val="single" w:color="000000" w:sz="4" w:space="0"/>
            </w:tcBorders>
            <w:shd w:val="clear"/>
            <w:vAlign w:val="center"/>
          </w:tcPr>
          <w:p w14:paraId="6D729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735" w:type="dxa"/>
            <w:vMerge w:val="restart"/>
            <w:tcBorders>
              <w:top w:val="single" w:color="000000" w:sz="4" w:space="0"/>
              <w:left w:val="single" w:color="000000" w:sz="4" w:space="0"/>
              <w:bottom w:val="nil"/>
              <w:right w:val="single" w:color="000000" w:sz="4" w:space="0"/>
            </w:tcBorders>
            <w:shd w:val="clear"/>
            <w:vAlign w:val="center"/>
          </w:tcPr>
          <w:p w14:paraId="17226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735" w:type="dxa"/>
            <w:tcBorders>
              <w:top w:val="single" w:color="000000" w:sz="4" w:space="0"/>
              <w:left w:val="single" w:color="000000" w:sz="4" w:space="0"/>
              <w:bottom w:val="nil"/>
              <w:right w:val="single" w:color="000000" w:sz="4" w:space="0"/>
            </w:tcBorders>
            <w:shd w:val="clear"/>
            <w:vAlign w:val="center"/>
          </w:tcPr>
          <w:p w14:paraId="65D96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院前急救调度接听次数</w:t>
            </w:r>
          </w:p>
        </w:tc>
        <w:tc>
          <w:tcPr>
            <w:tcW w:w="735" w:type="dxa"/>
            <w:tcBorders>
              <w:top w:val="single" w:color="000000" w:sz="4" w:space="0"/>
              <w:left w:val="single" w:color="000000" w:sz="4" w:space="0"/>
              <w:bottom w:val="nil"/>
              <w:right w:val="single" w:color="000000" w:sz="4" w:space="0"/>
            </w:tcBorders>
            <w:shd w:val="clear"/>
            <w:vAlign w:val="center"/>
          </w:tcPr>
          <w:p w14:paraId="7F39A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3C8D1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4F3C8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43022</w:t>
            </w:r>
          </w:p>
        </w:tc>
        <w:tc>
          <w:tcPr>
            <w:tcW w:w="735" w:type="dxa"/>
            <w:tcBorders>
              <w:top w:val="single" w:color="000000" w:sz="4" w:space="0"/>
              <w:left w:val="single" w:color="000000" w:sz="4" w:space="0"/>
              <w:bottom w:val="nil"/>
              <w:right w:val="single" w:color="000000" w:sz="4" w:space="0"/>
            </w:tcBorders>
            <w:shd w:val="clear"/>
            <w:vAlign w:val="center"/>
          </w:tcPr>
          <w:p w14:paraId="1B2E1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108258</w:t>
            </w:r>
          </w:p>
        </w:tc>
        <w:tc>
          <w:tcPr>
            <w:tcW w:w="735" w:type="dxa"/>
            <w:tcBorders>
              <w:top w:val="single" w:color="000000" w:sz="4" w:space="0"/>
              <w:left w:val="single" w:color="000000" w:sz="4" w:space="0"/>
              <w:bottom w:val="nil"/>
              <w:right w:val="single" w:color="000000" w:sz="4" w:space="0"/>
            </w:tcBorders>
            <w:shd w:val="clear"/>
            <w:vAlign w:val="center"/>
          </w:tcPr>
          <w:p w14:paraId="6DB77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次</w:t>
            </w:r>
          </w:p>
        </w:tc>
        <w:tc>
          <w:tcPr>
            <w:tcW w:w="735" w:type="dxa"/>
            <w:tcBorders>
              <w:top w:val="single" w:color="000000" w:sz="4" w:space="0"/>
              <w:left w:val="single" w:color="000000" w:sz="4" w:space="0"/>
              <w:bottom w:val="nil"/>
              <w:right w:val="single" w:color="000000" w:sz="4" w:space="0"/>
            </w:tcBorders>
            <w:shd w:val="clear"/>
            <w:vAlign w:val="center"/>
          </w:tcPr>
          <w:p w14:paraId="01C22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735" w:type="dxa"/>
            <w:tcBorders>
              <w:top w:val="single" w:color="000000" w:sz="4" w:space="0"/>
              <w:left w:val="single" w:color="000000" w:sz="4" w:space="0"/>
              <w:bottom w:val="nil"/>
              <w:right w:val="single" w:color="000000" w:sz="4" w:space="0"/>
            </w:tcBorders>
            <w:shd w:val="clear"/>
            <w:vAlign w:val="center"/>
          </w:tcPr>
          <w:p w14:paraId="1831F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735" w:type="dxa"/>
            <w:tcBorders>
              <w:top w:val="single" w:color="000000" w:sz="4" w:space="0"/>
              <w:left w:val="single" w:color="000000" w:sz="4" w:space="0"/>
              <w:bottom w:val="nil"/>
              <w:right w:val="single" w:color="000000" w:sz="4" w:space="0"/>
            </w:tcBorders>
            <w:shd w:val="clear"/>
            <w:vAlign w:val="center"/>
          </w:tcPr>
          <w:p w14:paraId="389374DD">
            <w:pPr>
              <w:jc w:val="center"/>
              <w:rPr>
                <w:rFonts w:hint="eastAsia" w:ascii="宋体" w:hAnsi="宋体" w:eastAsia="宋体" w:cs="宋体"/>
                <w:i w:val="0"/>
                <w:iCs w:val="0"/>
                <w:color w:val="000000"/>
                <w:sz w:val="18"/>
                <w:szCs w:val="18"/>
                <w:u w:val="none"/>
              </w:rPr>
            </w:pPr>
          </w:p>
        </w:tc>
      </w:tr>
      <w:tr w14:paraId="386E2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3874417A">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6FC0FF9C">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351503A5">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2EF7C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院前急救保障任务次数</w:t>
            </w:r>
          </w:p>
        </w:tc>
        <w:tc>
          <w:tcPr>
            <w:tcW w:w="735" w:type="dxa"/>
            <w:tcBorders>
              <w:top w:val="single" w:color="000000" w:sz="4" w:space="0"/>
              <w:left w:val="single" w:color="000000" w:sz="4" w:space="0"/>
              <w:bottom w:val="nil"/>
              <w:right w:val="single" w:color="000000" w:sz="4" w:space="0"/>
            </w:tcBorders>
            <w:shd w:val="clear"/>
            <w:vAlign w:val="center"/>
          </w:tcPr>
          <w:p w14:paraId="2F5E1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1E739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081DB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735" w:type="dxa"/>
            <w:tcBorders>
              <w:top w:val="single" w:color="000000" w:sz="4" w:space="0"/>
              <w:left w:val="single" w:color="000000" w:sz="4" w:space="0"/>
              <w:bottom w:val="nil"/>
              <w:right w:val="single" w:color="000000" w:sz="4" w:space="0"/>
            </w:tcBorders>
            <w:shd w:val="clear"/>
            <w:vAlign w:val="center"/>
          </w:tcPr>
          <w:p w14:paraId="7021D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735" w:type="dxa"/>
            <w:tcBorders>
              <w:top w:val="single" w:color="000000" w:sz="4" w:space="0"/>
              <w:left w:val="single" w:color="000000" w:sz="4" w:space="0"/>
              <w:bottom w:val="nil"/>
              <w:right w:val="single" w:color="000000" w:sz="4" w:space="0"/>
            </w:tcBorders>
            <w:shd w:val="clear"/>
            <w:vAlign w:val="center"/>
          </w:tcPr>
          <w:p w14:paraId="2D2B3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次</w:t>
            </w:r>
          </w:p>
        </w:tc>
        <w:tc>
          <w:tcPr>
            <w:tcW w:w="735" w:type="dxa"/>
            <w:tcBorders>
              <w:top w:val="single" w:color="000000" w:sz="4" w:space="0"/>
              <w:left w:val="single" w:color="000000" w:sz="4" w:space="0"/>
              <w:bottom w:val="nil"/>
              <w:right w:val="single" w:color="000000" w:sz="4" w:space="0"/>
            </w:tcBorders>
            <w:shd w:val="clear"/>
            <w:vAlign w:val="center"/>
          </w:tcPr>
          <w:p w14:paraId="2D2FF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735" w:type="dxa"/>
            <w:tcBorders>
              <w:top w:val="single" w:color="000000" w:sz="4" w:space="0"/>
              <w:left w:val="single" w:color="000000" w:sz="4" w:space="0"/>
              <w:bottom w:val="nil"/>
              <w:right w:val="single" w:color="000000" w:sz="4" w:space="0"/>
            </w:tcBorders>
            <w:shd w:val="clear"/>
            <w:vAlign w:val="center"/>
          </w:tcPr>
          <w:p w14:paraId="000F8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735" w:type="dxa"/>
            <w:tcBorders>
              <w:top w:val="single" w:color="000000" w:sz="4" w:space="0"/>
              <w:left w:val="single" w:color="000000" w:sz="4" w:space="0"/>
              <w:bottom w:val="nil"/>
              <w:right w:val="single" w:color="000000" w:sz="4" w:space="0"/>
            </w:tcBorders>
            <w:shd w:val="clear"/>
            <w:vAlign w:val="center"/>
          </w:tcPr>
          <w:p w14:paraId="2FD14C80">
            <w:pPr>
              <w:jc w:val="center"/>
              <w:rPr>
                <w:rFonts w:hint="eastAsia" w:ascii="宋体" w:hAnsi="宋体" w:eastAsia="宋体" w:cs="宋体"/>
                <w:i w:val="0"/>
                <w:iCs w:val="0"/>
                <w:color w:val="000000"/>
                <w:sz w:val="18"/>
                <w:szCs w:val="18"/>
                <w:u w:val="none"/>
              </w:rPr>
            </w:pPr>
          </w:p>
        </w:tc>
      </w:tr>
      <w:tr w14:paraId="1A4A1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0066A838">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72951198">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4168F721">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79BD5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举办1期培训班</w:t>
            </w:r>
          </w:p>
        </w:tc>
        <w:tc>
          <w:tcPr>
            <w:tcW w:w="735" w:type="dxa"/>
            <w:tcBorders>
              <w:top w:val="single" w:color="000000" w:sz="4" w:space="0"/>
              <w:left w:val="single" w:color="000000" w:sz="4" w:space="0"/>
              <w:bottom w:val="nil"/>
              <w:right w:val="single" w:color="000000" w:sz="4" w:space="0"/>
            </w:tcBorders>
            <w:shd w:val="clear"/>
            <w:vAlign w:val="center"/>
          </w:tcPr>
          <w:p w14:paraId="0CD23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483F3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71B28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35" w:type="dxa"/>
            <w:tcBorders>
              <w:top w:val="single" w:color="000000" w:sz="4" w:space="0"/>
              <w:left w:val="single" w:color="000000" w:sz="4" w:space="0"/>
              <w:bottom w:val="nil"/>
              <w:right w:val="single" w:color="000000" w:sz="4" w:space="0"/>
            </w:tcBorders>
            <w:shd w:val="clear"/>
            <w:vAlign w:val="center"/>
          </w:tcPr>
          <w:p w14:paraId="01D39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35" w:type="dxa"/>
            <w:tcBorders>
              <w:top w:val="single" w:color="000000" w:sz="4" w:space="0"/>
              <w:left w:val="single" w:color="000000" w:sz="4" w:space="0"/>
              <w:bottom w:val="nil"/>
              <w:right w:val="single" w:color="000000" w:sz="4" w:space="0"/>
            </w:tcBorders>
            <w:shd w:val="clear"/>
            <w:vAlign w:val="center"/>
          </w:tcPr>
          <w:p w14:paraId="428E2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次</w:t>
            </w:r>
          </w:p>
        </w:tc>
        <w:tc>
          <w:tcPr>
            <w:tcW w:w="735" w:type="dxa"/>
            <w:tcBorders>
              <w:top w:val="single" w:color="000000" w:sz="4" w:space="0"/>
              <w:left w:val="single" w:color="000000" w:sz="4" w:space="0"/>
              <w:bottom w:val="nil"/>
              <w:right w:val="single" w:color="000000" w:sz="4" w:space="0"/>
            </w:tcBorders>
            <w:shd w:val="clear"/>
            <w:vAlign w:val="center"/>
          </w:tcPr>
          <w:p w14:paraId="56A99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735" w:type="dxa"/>
            <w:tcBorders>
              <w:top w:val="single" w:color="000000" w:sz="4" w:space="0"/>
              <w:left w:val="single" w:color="000000" w:sz="4" w:space="0"/>
              <w:bottom w:val="nil"/>
              <w:right w:val="single" w:color="000000" w:sz="4" w:space="0"/>
            </w:tcBorders>
            <w:shd w:val="clear"/>
            <w:vAlign w:val="center"/>
          </w:tcPr>
          <w:p w14:paraId="5E40D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735" w:type="dxa"/>
            <w:tcBorders>
              <w:top w:val="single" w:color="000000" w:sz="4" w:space="0"/>
              <w:left w:val="single" w:color="000000" w:sz="4" w:space="0"/>
              <w:bottom w:val="nil"/>
              <w:right w:val="single" w:color="000000" w:sz="4" w:space="0"/>
            </w:tcBorders>
            <w:shd w:val="clear"/>
            <w:vAlign w:val="center"/>
          </w:tcPr>
          <w:p w14:paraId="1A44BE13">
            <w:pPr>
              <w:jc w:val="center"/>
              <w:rPr>
                <w:rFonts w:hint="eastAsia" w:ascii="宋体" w:hAnsi="宋体" w:eastAsia="宋体" w:cs="宋体"/>
                <w:i w:val="0"/>
                <w:iCs w:val="0"/>
                <w:color w:val="000000"/>
                <w:sz w:val="18"/>
                <w:szCs w:val="18"/>
                <w:u w:val="none"/>
              </w:rPr>
            </w:pPr>
          </w:p>
        </w:tc>
      </w:tr>
      <w:tr w14:paraId="545D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5445989C">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0C871772">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5FEF2598">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046ED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面向社会进行健康宣教</w:t>
            </w:r>
          </w:p>
        </w:tc>
        <w:tc>
          <w:tcPr>
            <w:tcW w:w="735" w:type="dxa"/>
            <w:tcBorders>
              <w:top w:val="single" w:color="000000" w:sz="4" w:space="0"/>
              <w:left w:val="single" w:color="000000" w:sz="4" w:space="0"/>
              <w:bottom w:val="nil"/>
              <w:right w:val="single" w:color="000000" w:sz="4" w:space="0"/>
            </w:tcBorders>
            <w:shd w:val="clear"/>
            <w:vAlign w:val="center"/>
          </w:tcPr>
          <w:p w14:paraId="6D7AE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57B1E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2B981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735" w:type="dxa"/>
            <w:tcBorders>
              <w:top w:val="single" w:color="000000" w:sz="4" w:space="0"/>
              <w:left w:val="single" w:color="000000" w:sz="4" w:space="0"/>
              <w:bottom w:val="nil"/>
              <w:right w:val="single" w:color="000000" w:sz="4" w:space="0"/>
            </w:tcBorders>
            <w:shd w:val="clear"/>
            <w:vAlign w:val="center"/>
          </w:tcPr>
          <w:p w14:paraId="2A3FB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735" w:type="dxa"/>
            <w:tcBorders>
              <w:top w:val="single" w:color="000000" w:sz="4" w:space="0"/>
              <w:left w:val="single" w:color="000000" w:sz="4" w:space="0"/>
              <w:bottom w:val="nil"/>
              <w:right w:val="single" w:color="000000" w:sz="4" w:space="0"/>
            </w:tcBorders>
            <w:shd w:val="clear"/>
            <w:vAlign w:val="center"/>
          </w:tcPr>
          <w:p w14:paraId="0AA89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次</w:t>
            </w:r>
          </w:p>
        </w:tc>
        <w:tc>
          <w:tcPr>
            <w:tcW w:w="735" w:type="dxa"/>
            <w:tcBorders>
              <w:top w:val="single" w:color="000000" w:sz="4" w:space="0"/>
              <w:left w:val="single" w:color="000000" w:sz="4" w:space="0"/>
              <w:bottom w:val="nil"/>
              <w:right w:val="single" w:color="000000" w:sz="4" w:space="0"/>
            </w:tcBorders>
            <w:shd w:val="clear"/>
            <w:vAlign w:val="center"/>
          </w:tcPr>
          <w:p w14:paraId="44A03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35" w:type="dxa"/>
            <w:tcBorders>
              <w:top w:val="single" w:color="000000" w:sz="4" w:space="0"/>
              <w:left w:val="single" w:color="000000" w:sz="4" w:space="0"/>
              <w:bottom w:val="nil"/>
              <w:right w:val="single" w:color="000000" w:sz="4" w:space="0"/>
            </w:tcBorders>
            <w:shd w:val="clear"/>
            <w:vAlign w:val="center"/>
          </w:tcPr>
          <w:p w14:paraId="52359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35" w:type="dxa"/>
            <w:tcBorders>
              <w:top w:val="single" w:color="000000" w:sz="4" w:space="0"/>
              <w:left w:val="single" w:color="000000" w:sz="4" w:space="0"/>
              <w:bottom w:val="nil"/>
              <w:right w:val="single" w:color="000000" w:sz="4" w:space="0"/>
            </w:tcBorders>
            <w:shd w:val="clear"/>
            <w:vAlign w:val="center"/>
          </w:tcPr>
          <w:p w14:paraId="7464ED6B">
            <w:pPr>
              <w:jc w:val="center"/>
              <w:rPr>
                <w:rFonts w:hint="eastAsia" w:ascii="宋体" w:hAnsi="宋体" w:eastAsia="宋体" w:cs="宋体"/>
                <w:i w:val="0"/>
                <w:iCs w:val="0"/>
                <w:color w:val="000000"/>
                <w:sz w:val="18"/>
                <w:szCs w:val="18"/>
                <w:u w:val="none"/>
              </w:rPr>
            </w:pPr>
          </w:p>
        </w:tc>
      </w:tr>
      <w:tr w14:paraId="1D282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131FAB0C">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4A8B3F1F">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nil"/>
              <w:right w:val="single" w:color="000000" w:sz="4" w:space="0"/>
            </w:tcBorders>
            <w:shd w:val="clear"/>
            <w:vAlign w:val="center"/>
          </w:tcPr>
          <w:p w14:paraId="46C27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735" w:type="dxa"/>
            <w:tcBorders>
              <w:top w:val="single" w:color="000000" w:sz="4" w:space="0"/>
              <w:left w:val="single" w:color="000000" w:sz="4" w:space="0"/>
              <w:bottom w:val="nil"/>
              <w:right w:val="single" w:color="000000" w:sz="4" w:space="0"/>
            </w:tcBorders>
            <w:shd w:val="clear"/>
            <w:vAlign w:val="center"/>
          </w:tcPr>
          <w:p w14:paraId="7C463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年底考核率</w:t>
            </w:r>
          </w:p>
        </w:tc>
        <w:tc>
          <w:tcPr>
            <w:tcW w:w="735" w:type="dxa"/>
            <w:tcBorders>
              <w:top w:val="single" w:color="000000" w:sz="4" w:space="0"/>
              <w:left w:val="single" w:color="000000" w:sz="4" w:space="0"/>
              <w:bottom w:val="nil"/>
              <w:right w:val="single" w:color="000000" w:sz="4" w:space="0"/>
            </w:tcBorders>
            <w:shd w:val="clear"/>
            <w:vAlign w:val="center"/>
          </w:tcPr>
          <w:p w14:paraId="01056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6717A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02A42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5D623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735" w:type="dxa"/>
            <w:tcBorders>
              <w:top w:val="single" w:color="000000" w:sz="4" w:space="0"/>
              <w:left w:val="single" w:color="000000" w:sz="4" w:space="0"/>
              <w:bottom w:val="nil"/>
              <w:right w:val="single" w:color="000000" w:sz="4" w:space="0"/>
            </w:tcBorders>
            <w:shd w:val="clear"/>
            <w:vAlign w:val="center"/>
          </w:tcPr>
          <w:p w14:paraId="57138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35" w:type="dxa"/>
            <w:tcBorders>
              <w:top w:val="single" w:color="000000" w:sz="4" w:space="0"/>
              <w:left w:val="single" w:color="000000" w:sz="4" w:space="0"/>
              <w:bottom w:val="nil"/>
              <w:right w:val="single" w:color="000000" w:sz="4" w:space="0"/>
            </w:tcBorders>
            <w:shd w:val="clear"/>
            <w:vAlign w:val="center"/>
          </w:tcPr>
          <w:p w14:paraId="22DDA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31B2C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01070CF7">
            <w:pPr>
              <w:jc w:val="center"/>
              <w:rPr>
                <w:rFonts w:hint="eastAsia" w:ascii="宋体" w:hAnsi="宋体" w:eastAsia="宋体" w:cs="宋体"/>
                <w:i w:val="0"/>
                <w:iCs w:val="0"/>
                <w:color w:val="000000"/>
                <w:sz w:val="18"/>
                <w:szCs w:val="18"/>
                <w:u w:val="none"/>
              </w:rPr>
            </w:pPr>
          </w:p>
        </w:tc>
      </w:tr>
      <w:tr w14:paraId="2162A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5F7479DC">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492210FD">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05F9CA1A">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0894A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保证指挥系统正常运行</w:t>
            </w:r>
          </w:p>
        </w:tc>
        <w:tc>
          <w:tcPr>
            <w:tcW w:w="735" w:type="dxa"/>
            <w:tcBorders>
              <w:top w:val="single" w:color="000000" w:sz="4" w:space="0"/>
              <w:left w:val="single" w:color="000000" w:sz="4" w:space="0"/>
              <w:bottom w:val="nil"/>
              <w:right w:val="single" w:color="000000" w:sz="4" w:space="0"/>
            </w:tcBorders>
            <w:shd w:val="clear"/>
            <w:vAlign w:val="center"/>
          </w:tcPr>
          <w:p w14:paraId="223E0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0FB54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3D6F1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76571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735" w:type="dxa"/>
            <w:tcBorders>
              <w:top w:val="single" w:color="000000" w:sz="4" w:space="0"/>
              <w:left w:val="single" w:color="000000" w:sz="4" w:space="0"/>
              <w:bottom w:val="nil"/>
              <w:right w:val="single" w:color="000000" w:sz="4" w:space="0"/>
            </w:tcBorders>
            <w:shd w:val="clear"/>
            <w:vAlign w:val="center"/>
          </w:tcPr>
          <w:p w14:paraId="56B2B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5CF85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72667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386BE0E2">
            <w:pPr>
              <w:jc w:val="center"/>
              <w:rPr>
                <w:rFonts w:hint="eastAsia" w:ascii="宋体" w:hAnsi="宋体" w:eastAsia="宋体" w:cs="宋体"/>
                <w:i w:val="0"/>
                <w:iCs w:val="0"/>
                <w:color w:val="000000"/>
                <w:sz w:val="18"/>
                <w:szCs w:val="18"/>
                <w:u w:val="none"/>
              </w:rPr>
            </w:pPr>
          </w:p>
        </w:tc>
      </w:tr>
      <w:tr w14:paraId="5244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24ABFC0A">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0C9D23AD">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nil"/>
              <w:right w:val="single" w:color="000000" w:sz="4" w:space="0"/>
            </w:tcBorders>
            <w:shd w:val="clear"/>
            <w:vAlign w:val="center"/>
          </w:tcPr>
          <w:p w14:paraId="2F74D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w:t>
            </w:r>
          </w:p>
        </w:tc>
        <w:tc>
          <w:tcPr>
            <w:tcW w:w="735" w:type="dxa"/>
            <w:tcBorders>
              <w:top w:val="single" w:color="000000" w:sz="4" w:space="0"/>
              <w:left w:val="single" w:color="000000" w:sz="4" w:space="0"/>
              <w:bottom w:val="nil"/>
              <w:right w:val="single" w:color="000000" w:sz="4" w:space="0"/>
            </w:tcBorders>
            <w:shd w:val="clear"/>
            <w:vAlign w:val="center"/>
          </w:tcPr>
          <w:p w14:paraId="58F5D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接警时间和派车时间</w:t>
            </w:r>
          </w:p>
        </w:tc>
        <w:tc>
          <w:tcPr>
            <w:tcW w:w="735" w:type="dxa"/>
            <w:tcBorders>
              <w:top w:val="single" w:color="000000" w:sz="4" w:space="0"/>
              <w:left w:val="single" w:color="000000" w:sz="4" w:space="0"/>
              <w:bottom w:val="nil"/>
              <w:right w:val="single" w:color="000000" w:sz="4" w:space="0"/>
            </w:tcBorders>
            <w:shd w:val="clear"/>
            <w:vAlign w:val="center"/>
          </w:tcPr>
          <w:p w14:paraId="74B36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35" w:type="dxa"/>
            <w:tcBorders>
              <w:top w:val="single" w:color="000000" w:sz="4" w:space="0"/>
              <w:left w:val="single" w:color="000000" w:sz="4" w:space="0"/>
              <w:bottom w:val="nil"/>
              <w:right w:val="single" w:color="000000" w:sz="4" w:space="0"/>
            </w:tcBorders>
            <w:shd w:val="clear"/>
            <w:vAlign w:val="center"/>
          </w:tcPr>
          <w:p w14:paraId="60609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vAlign w:val="center"/>
          </w:tcPr>
          <w:p w14:paraId="06EF1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735" w:type="dxa"/>
            <w:tcBorders>
              <w:top w:val="single" w:color="000000" w:sz="4" w:space="0"/>
              <w:left w:val="single" w:color="000000" w:sz="4" w:space="0"/>
              <w:bottom w:val="nil"/>
              <w:right w:val="single" w:color="000000" w:sz="4" w:space="0"/>
            </w:tcBorders>
            <w:shd w:val="clear"/>
            <w:vAlign w:val="center"/>
          </w:tcPr>
          <w:p w14:paraId="5AC67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735" w:type="dxa"/>
            <w:tcBorders>
              <w:top w:val="single" w:color="000000" w:sz="4" w:space="0"/>
              <w:left w:val="single" w:color="000000" w:sz="4" w:space="0"/>
              <w:bottom w:val="nil"/>
              <w:right w:val="single" w:color="000000" w:sz="4" w:space="0"/>
            </w:tcBorders>
            <w:shd w:val="clear"/>
            <w:vAlign w:val="center"/>
          </w:tcPr>
          <w:p w14:paraId="17050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秒</w:t>
            </w:r>
          </w:p>
        </w:tc>
        <w:tc>
          <w:tcPr>
            <w:tcW w:w="735" w:type="dxa"/>
            <w:tcBorders>
              <w:top w:val="single" w:color="000000" w:sz="4" w:space="0"/>
              <w:left w:val="single" w:color="000000" w:sz="4" w:space="0"/>
              <w:bottom w:val="nil"/>
              <w:right w:val="single" w:color="000000" w:sz="4" w:space="0"/>
            </w:tcBorders>
            <w:shd w:val="clear"/>
            <w:vAlign w:val="center"/>
          </w:tcPr>
          <w:p w14:paraId="36E3D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735" w:type="dxa"/>
            <w:tcBorders>
              <w:top w:val="single" w:color="000000" w:sz="4" w:space="0"/>
              <w:left w:val="single" w:color="000000" w:sz="4" w:space="0"/>
              <w:bottom w:val="nil"/>
              <w:right w:val="single" w:color="000000" w:sz="4" w:space="0"/>
            </w:tcBorders>
            <w:shd w:val="clear"/>
            <w:vAlign w:val="center"/>
          </w:tcPr>
          <w:p w14:paraId="5E897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735" w:type="dxa"/>
            <w:tcBorders>
              <w:top w:val="single" w:color="000000" w:sz="4" w:space="0"/>
              <w:left w:val="single" w:color="000000" w:sz="4" w:space="0"/>
              <w:bottom w:val="nil"/>
              <w:right w:val="single" w:color="000000" w:sz="4" w:space="0"/>
            </w:tcBorders>
            <w:shd w:val="clear"/>
            <w:vAlign w:val="center"/>
          </w:tcPr>
          <w:p w14:paraId="2D30B3CA">
            <w:pPr>
              <w:jc w:val="center"/>
              <w:rPr>
                <w:rFonts w:hint="eastAsia" w:ascii="宋体" w:hAnsi="宋体" w:eastAsia="宋体" w:cs="宋体"/>
                <w:i w:val="0"/>
                <w:iCs w:val="0"/>
                <w:color w:val="000000"/>
                <w:sz w:val="18"/>
                <w:szCs w:val="18"/>
                <w:u w:val="none"/>
              </w:rPr>
            </w:pPr>
          </w:p>
        </w:tc>
      </w:tr>
      <w:tr w14:paraId="7A43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4F357CB5">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25A25203">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4202BE8E">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7E273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催车时间</w:t>
            </w:r>
          </w:p>
        </w:tc>
        <w:tc>
          <w:tcPr>
            <w:tcW w:w="735" w:type="dxa"/>
            <w:tcBorders>
              <w:top w:val="single" w:color="000000" w:sz="4" w:space="0"/>
              <w:left w:val="single" w:color="000000" w:sz="4" w:space="0"/>
              <w:bottom w:val="nil"/>
              <w:right w:val="single" w:color="000000" w:sz="4" w:space="0"/>
            </w:tcBorders>
            <w:shd w:val="clear"/>
            <w:vAlign w:val="center"/>
          </w:tcPr>
          <w:p w14:paraId="0952D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35" w:type="dxa"/>
            <w:tcBorders>
              <w:top w:val="single" w:color="000000" w:sz="4" w:space="0"/>
              <w:left w:val="single" w:color="000000" w:sz="4" w:space="0"/>
              <w:bottom w:val="nil"/>
              <w:right w:val="single" w:color="000000" w:sz="4" w:space="0"/>
            </w:tcBorders>
            <w:shd w:val="clear"/>
            <w:vAlign w:val="center"/>
          </w:tcPr>
          <w:p w14:paraId="429BF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vAlign w:val="center"/>
          </w:tcPr>
          <w:p w14:paraId="2A5BC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35" w:type="dxa"/>
            <w:tcBorders>
              <w:top w:val="single" w:color="000000" w:sz="4" w:space="0"/>
              <w:left w:val="single" w:color="000000" w:sz="4" w:space="0"/>
              <w:bottom w:val="nil"/>
              <w:right w:val="single" w:color="000000" w:sz="4" w:space="0"/>
            </w:tcBorders>
            <w:shd w:val="clear"/>
            <w:vAlign w:val="center"/>
          </w:tcPr>
          <w:p w14:paraId="7BE1A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35" w:type="dxa"/>
            <w:tcBorders>
              <w:top w:val="single" w:color="000000" w:sz="4" w:space="0"/>
              <w:left w:val="single" w:color="000000" w:sz="4" w:space="0"/>
              <w:bottom w:val="nil"/>
              <w:right w:val="single" w:color="000000" w:sz="4" w:space="0"/>
            </w:tcBorders>
            <w:shd w:val="clear"/>
            <w:vAlign w:val="center"/>
          </w:tcPr>
          <w:p w14:paraId="79E2E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分钟</w:t>
            </w:r>
          </w:p>
        </w:tc>
        <w:tc>
          <w:tcPr>
            <w:tcW w:w="735" w:type="dxa"/>
            <w:tcBorders>
              <w:top w:val="single" w:color="000000" w:sz="4" w:space="0"/>
              <w:left w:val="single" w:color="000000" w:sz="4" w:space="0"/>
              <w:bottom w:val="nil"/>
              <w:right w:val="single" w:color="000000" w:sz="4" w:space="0"/>
            </w:tcBorders>
            <w:shd w:val="clear"/>
            <w:vAlign w:val="center"/>
          </w:tcPr>
          <w:p w14:paraId="23F0D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35" w:type="dxa"/>
            <w:tcBorders>
              <w:top w:val="single" w:color="000000" w:sz="4" w:space="0"/>
              <w:left w:val="single" w:color="000000" w:sz="4" w:space="0"/>
              <w:bottom w:val="nil"/>
              <w:right w:val="single" w:color="000000" w:sz="4" w:space="0"/>
            </w:tcBorders>
            <w:shd w:val="clear"/>
            <w:vAlign w:val="center"/>
          </w:tcPr>
          <w:p w14:paraId="5FD08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35" w:type="dxa"/>
            <w:tcBorders>
              <w:top w:val="single" w:color="000000" w:sz="4" w:space="0"/>
              <w:left w:val="single" w:color="000000" w:sz="4" w:space="0"/>
              <w:bottom w:val="nil"/>
              <w:right w:val="single" w:color="000000" w:sz="4" w:space="0"/>
            </w:tcBorders>
            <w:shd w:val="clear"/>
            <w:vAlign w:val="center"/>
          </w:tcPr>
          <w:p w14:paraId="2D116245">
            <w:pPr>
              <w:jc w:val="center"/>
              <w:rPr>
                <w:rFonts w:hint="eastAsia" w:ascii="宋体" w:hAnsi="宋体" w:eastAsia="宋体" w:cs="宋体"/>
                <w:i w:val="0"/>
                <w:iCs w:val="0"/>
                <w:color w:val="000000"/>
                <w:sz w:val="18"/>
                <w:szCs w:val="18"/>
                <w:u w:val="none"/>
              </w:rPr>
            </w:pPr>
          </w:p>
        </w:tc>
      </w:tr>
      <w:tr w14:paraId="0D856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5142F8CC">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1F5008ED">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767D9523">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6F35A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接警反应时间</w:t>
            </w:r>
          </w:p>
        </w:tc>
        <w:tc>
          <w:tcPr>
            <w:tcW w:w="735" w:type="dxa"/>
            <w:tcBorders>
              <w:top w:val="single" w:color="000000" w:sz="4" w:space="0"/>
              <w:left w:val="single" w:color="000000" w:sz="4" w:space="0"/>
              <w:bottom w:val="nil"/>
              <w:right w:val="single" w:color="000000" w:sz="4" w:space="0"/>
            </w:tcBorders>
            <w:shd w:val="clear"/>
            <w:vAlign w:val="center"/>
          </w:tcPr>
          <w:p w14:paraId="7A722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35" w:type="dxa"/>
            <w:tcBorders>
              <w:top w:val="single" w:color="000000" w:sz="4" w:space="0"/>
              <w:left w:val="single" w:color="000000" w:sz="4" w:space="0"/>
              <w:bottom w:val="nil"/>
              <w:right w:val="single" w:color="000000" w:sz="4" w:space="0"/>
            </w:tcBorders>
            <w:shd w:val="clear"/>
            <w:vAlign w:val="center"/>
          </w:tcPr>
          <w:p w14:paraId="25B3B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vAlign w:val="center"/>
          </w:tcPr>
          <w:p w14:paraId="718FD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35" w:type="dxa"/>
            <w:tcBorders>
              <w:top w:val="single" w:color="000000" w:sz="4" w:space="0"/>
              <w:left w:val="single" w:color="000000" w:sz="4" w:space="0"/>
              <w:bottom w:val="nil"/>
              <w:right w:val="single" w:color="000000" w:sz="4" w:space="0"/>
            </w:tcBorders>
            <w:shd w:val="clear"/>
            <w:vAlign w:val="center"/>
          </w:tcPr>
          <w:p w14:paraId="193B4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35" w:type="dxa"/>
            <w:tcBorders>
              <w:top w:val="single" w:color="000000" w:sz="4" w:space="0"/>
              <w:left w:val="single" w:color="000000" w:sz="4" w:space="0"/>
              <w:bottom w:val="nil"/>
              <w:right w:val="single" w:color="000000" w:sz="4" w:space="0"/>
            </w:tcBorders>
            <w:shd w:val="clear"/>
            <w:vAlign w:val="center"/>
          </w:tcPr>
          <w:p w14:paraId="08855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秒</w:t>
            </w:r>
          </w:p>
        </w:tc>
        <w:tc>
          <w:tcPr>
            <w:tcW w:w="735" w:type="dxa"/>
            <w:tcBorders>
              <w:top w:val="single" w:color="000000" w:sz="4" w:space="0"/>
              <w:left w:val="single" w:color="000000" w:sz="4" w:space="0"/>
              <w:bottom w:val="nil"/>
              <w:right w:val="single" w:color="000000" w:sz="4" w:space="0"/>
            </w:tcBorders>
            <w:shd w:val="clear"/>
            <w:vAlign w:val="center"/>
          </w:tcPr>
          <w:p w14:paraId="7918F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35" w:type="dxa"/>
            <w:tcBorders>
              <w:top w:val="single" w:color="000000" w:sz="4" w:space="0"/>
              <w:left w:val="single" w:color="000000" w:sz="4" w:space="0"/>
              <w:bottom w:val="nil"/>
              <w:right w:val="single" w:color="000000" w:sz="4" w:space="0"/>
            </w:tcBorders>
            <w:shd w:val="clear"/>
            <w:vAlign w:val="center"/>
          </w:tcPr>
          <w:p w14:paraId="3FC78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35" w:type="dxa"/>
            <w:tcBorders>
              <w:top w:val="single" w:color="000000" w:sz="4" w:space="0"/>
              <w:left w:val="single" w:color="000000" w:sz="4" w:space="0"/>
              <w:bottom w:val="nil"/>
              <w:right w:val="single" w:color="000000" w:sz="4" w:space="0"/>
            </w:tcBorders>
            <w:shd w:val="clear"/>
            <w:vAlign w:val="center"/>
          </w:tcPr>
          <w:p w14:paraId="53258080">
            <w:pPr>
              <w:jc w:val="center"/>
              <w:rPr>
                <w:rFonts w:hint="eastAsia" w:ascii="宋体" w:hAnsi="宋体" w:eastAsia="宋体" w:cs="宋体"/>
                <w:i w:val="0"/>
                <w:iCs w:val="0"/>
                <w:color w:val="000000"/>
                <w:sz w:val="18"/>
                <w:szCs w:val="18"/>
                <w:u w:val="none"/>
              </w:rPr>
            </w:pPr>
          </w:p>
        </w:tc>
      </w:tr>
      <w:tr w14:paraId="1D8D5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0B2C15DE">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5707AF85">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nil"/>
              <w:right w:val="single" w:color="000000" w:sz="4" w:space="0"/>
            </w:tcBorders>
            <w:shd w:val="clear"/>
            <w:vAlign w:val="center"/>
          </w:tcPr>
          <w:p w14:paraId="0DEC2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735" w:type="dxa"/>
            <w:tcBorders>
              <w:top w:val="single" w:color="000000" w:sz="4" w:space="0"/>
              <w:left w:val="single" w:color="000000" w:sz="4" w:space="0"/>
              <w:bottom w:val="nil"/>
              <w:right w:val="single" w:color="000000" w:sz="4" w:space="0"/>
            </w:tcBorders>
            <w:shd w:val="clear"/>
            <w:vAlign w:val="center"/>
          </w:tcPr>
          <w:p w14:paraId="63A2D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c>
          <w:tcPr>
            <w:tcW w:w="735" w:type="dxa"/>
            <w:tcBorders>
              <w:top w:val="single" w:color="000000" w:sz="4" w:space="0"/>
              <w:left w:val="single" w:color="000000" w:sz="4" w:space="0"/>
              <w:bottom w:val="nil"/>
              <w:right w:val="single" w:color="000000" w:sz="4" w:space="0"/>
            </w:tcBorders>
            <w:shd w:val="clear"/>
            <w:vAlign w:val="center"/>
          </w:tcPr>
          <w:p w14:paraId="63C83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35" w:type="dxa"/>
            <w:tcBorders>
              <w:top w:val="single" w:color="000000" w:sz="4" w:space="0"/>
              <w:left w:val="single" w:color="000000" w:sz="4" w:space="0"/>
              <w:bottom w:val="nil"/>
              <w:right w:val="single" w:color="000000" w:sz="4" w:space="0"/>
            </w:tcBorders>
            <w:shd w:val="clear"/>
            <w:vAlign w:val="center"/>
          </w:tcPr>
          <w:p w14:paraId="7E4AE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vAlign w:val="center"/>
          </w:tcPr>
          <w:p w14:paraId="47392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735" w:type="dxa"/>
            <w:tcBorders>
              <w:top w:val="single" w:color="000000" w:sz="4" w:space="0"/>
              <w:left w:val="single" w:color="000000" w:sz="4" w:space="0"/>
              <w:bottom w:val="nil"/>
              <w:right w:val="single" w:color="000000" w:sz="4" w:space="0"/>
            </w:tcBorders>
            <w:shd w:val="clear"/>
            <w:vAlign w:val="center"/>
          </w:tcPr>
          <w:p w14:paraId="07461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735" w:type="dxa"/>
            <w:tcBorders>
              <w:top w:val="single" w:color="000000" w:sz="4" w:space="0"/>
              <w:left w:val="single" w:color="000000" w:sz="4" w:space="0"/>
              <w:bottom w:val="nil"/>
              <w:right w:val="single" w:color="000000" w:sz="4" w:space="0"/>
            </w:tcBorders>
            <w:shd w:val="clear"/>
            <w:vAlign w:val="center"/>
          </w:tcPr>
          <w:p w14:paraId="7EE23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735" w:type="dxa"/>
            <w:tcBorders>
              <w:top w:val="single" w:color="000000" w:sz="4" w:space="0"/>
              <w:left w:val="single" w:color="000000" w:sz="4" w:space="0"/>
              <w:bottom w:val="nil"/>
              <w:right w:val="single" w:color="000000" w:sz="4" w:space="0"/>
            </w:tcBorders>
            <w:shd w:val="clear"/>
            <w:vAlign w:val="center"/>
          </w:tcPr>
          <w:p w14:paraId="4DF68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735" w:type="dxa"/>
            <w:tcBorders>
              <w:top w:val="single" w:color="000000" w:sz="4" w:space="0"/>
              <w:left w:val="single" w:color="000000" w:sz="4" w:space="0"/>
              <w:bottom w:val="nil"/>
              <w:right w:val="single" w:color="000000" w:sz="4" w:space="0"/>
            </w:tcBorders>
            <w:shd w:val="clear"/>
            <w:vAlign w:val="center"/>
          </w:tcPr>
          <w:p w14:paraId="15EC9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735" w:type="dxa"/>
            <w:tcBorders>
              <w:top w:val="single" w:color="000000" w:sz="4" w:space="0"/>
              <w:left w:val="single" w:color="000000" w:sz="4" w:space="0"/>
              <w:bottom w:val="nil"/>
              <w:right w:val="single" w:color="000000" w:sz="4" w:space="0"/>
            </w:tcBorders>
            <w:shd w:val="clear"/>
            <w:vAlign w:val="center"/>
          </w:tcPr>
          <w:p w14:paraId="6B205815">
            <w:pPr>
              <w:jc w:val="center"/>
              <w:rPr>
                <w:rFonts w:hint="eastAsia" w:ascii="宋体" w:hAnsi="宋体" w:eastAsia="宋体" w:cs="宋体"/>
                <w:i w:val="0"/>
                <w:iCs w:val="0"/>
                <w:color w:val="000000"/>
                <w:sz w:val="18"/>
                <w:szCs w:val="18"/>
                <w:u w:val="none"/>
              </w:rPr>
            </w:pPr>
          </w:p>
        </w:tc>
      </w:tr>
      <w:tr w14:paraId="3BDA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60F09C0B">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41123277">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238E73CB">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3D637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联通租赁</w:t>
            </w:r>
          </w:p>
        </w:tc>
        <w:tc>
          <w:tcPr>
            <w:tcW w:w="735" w:type="dxa"/>
            <w:tcBorders>
              <w:top w:val="single" w:color="000000" w:sz="4" w:space="0"/>
              <w:left w:val="single" w:color="000000" w:sz="4" w:space="0"/>
              <w:bottom w:val="nil"/>
              <w:right w:val="single" w:color="000000" w:sz="4" w:space="0"/>
            </w:tcBorders>
            <w:shd w:val="clear"/>
            <w:vAlign w:val="center"/>
          </w:tcPr>
          <w:p w14:paraId="4282E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35" w:type="dxa"/>
            <w:tcBorders>
              <w:top w:val="single" w:color="000000" w:sz="4" w:space="0"/>
              <w:left w:val="single" w:color="000000" w:sz="4" w:space="0"/>
              <w:bottom w:val="nil"/>
              <w:right w:val="single" w:color="000000" w:sz="4" w:space="0"/>
            </w:tcBorders>
            <w:shd w:val="clear"/>
            <w:vAlign w:val="center"/>
          </w:tcPr>
          <w:p w14:paraId="72DC6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vAlign w:val="center"/>
          </w:tcPr>
          <w:p w14:paraId="3F061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35" w:type="dxa"/>
            <w:tcBorders>
              <w:top w:val="single" w:color="000000" w:sz="4" w:space="0"/>
              <w:left w:val="single" w:color="000000" w:sz="4" w:space="0"/>
              <w:bottom w:val="nil"/>
              <w:right w:val="single" w:color="000000" w:sz="4" w:space="0"/>
            </w:tcBorders>
            <w:shd w:val="clear"/>
            <w:vAlign w:val="center"/>
          </w:tcPr>
          <w:p w14:paraId="2DC70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35" w:type="dxa"/>
            <w:tcBorders>
              <w:top w:val="single" w:color="000000" w:sz="4" w:space="0"/>
              <w:left w:val="single" w:color="000000" w:sz="4" w:space="0"/>
              <w:bottom w:val="nil"/>
              <w:right w:val="single" w:color="000000" w:sz="4" w:space="0"/>
            </w:tcBorders>
            <w:shd w:val="clear"/>
            <w:vAlign w:val="center"/>
          </w:tcPr>
          <w:p w14:paraId="38925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735" w:type="dxa"/>
            <w:tcBorders>
              <w:top w:val="single" w:color="000000" w:sz="4" w:space="0"/>
              <w:left w:val="single" w:color="000000" w:sz="4" w:space="0"/>
              <w:bottom w:val="nil"/>
              <w:right w:val="single" w:color="000000" w:sz="4" w:space="0"/>
            </w:tcBorders>
            <w:shd w:val="clear"/>
            <w:vAlign w:val="center"/>
          </w:tcPr>
          <w:p w14:paraId="29E2A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35" w:type="dxa"/>
            <w:tcBorders>
              <w:top w:val="single" w:color="000000" w:sz="4" w:space="0"/>
              <w:left w:val="single" w:color="000000" w:sz="4" w:space="0"/>
              <w:bottom w:val="nil"/>
              <w:right w:val="single" w:color="000000" w:sz="4" w:space="0"/>
            </w:tcBorders>
            <w:shd w:val="clear"/>
            <w:vAlign w:val="center"/>
          </w:tcPr>
          <w:p w14:paraId="61638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35" w:type="dxa"/>
            <w:tcBorders>
              <w:top w:val="single" w:color="000000" w:sz="4" w:space="0"/>
              <w:left w:val="single" w:color="000000" w:sz="4" w:space="0"/>
              <w:bottom w:val="nil"/>
              <w:right w:val="single" w:color="000000" w:sz="4" w:space="0"/>
            </w:tcBorders>
            <w:shd w:val="clear"/>
            <w:vAlign w:val="center"/>
          </w:tcPr>
          <w:p w14:paraId="4DDAC884">
            <w:pPr>
              <w:jc w:val="center"/>
              <w:rPr>
                <w:rFonts w:hint="eastAsia" w:ascii="宋体" w:hAnsi="宋体" w:eastAsia="宋体" w:cs="宋体"/>
                <w:i w:val="0"/>
                <w:iCs w:val="0"/>
                <w:color w:val="000000"/>
                <w:sz w:val="18"/>
                <w:szCs w:val="18"/>
                <w:u w:val="none"/>
              </w:rPr>
            </w:pPr>
          </w:p>
        </w:tc>
      </w:tr>
      <w:tr w14:paraId="44C46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7EF3EC69">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00087A64">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4764F5FA">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35D7A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安克维修</w:t>
            </w:r>
          </w:p>
        </w:tc>
        <w:tc>
          <w:tcPr>
            <w:tcW w:w="735" w:type="dxa"/>
            <w:tcBorders>
              <w:top w:val="single" w:color="000000" w:sz="4" w:space="0"/>
              <w:left w:val="single" w:color="000000" w:sz="4" w:space="0"/>
              <w:bottom w:val="nil"/>
              <w:right w:val="single" w:color="000000" w:sz="4" w:space="0"/>
            </w:tcBorders>
            <w:shd w:val="clear"/>
            <w:vAlign w:val="center"/>
          </w:tcPr>
          <w:p w14:paraId="7B38B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35" w:type="dxa"/>
            <w:tcBorders>
              <w:top w:val="single" w:color="000000" w:sz="4" w:space="0"/>
              <w:left w:val="single" w:color="000000" w:sz="4" w:space="0"/>
              <w:bottom w:val="nil"/>
              <w:right w:val="single" w:color="000000" w:sz="4" w:space="0"/>
            </w:tcBorders>
            <w:shd w:val="clear"/>
            <w:vAlign w:val="center"/>
          </w:tcPr>
          <w:p w14:paraId="2A10F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vAlign w:val="center"/>
          </w:tcPr>
          <w:p w14:paraId="53853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35" w:type="dxa"/>
            <w:tcBorders>
              <w:top w:val="single" w:color="000000" w:sz="4" w:space="0"/>
              <w:left w:val="single" w:color="000000" w:sz="4" w:space="0"/>
              <w:bottom w:val="nil"/>
              <w:right w:val="single" w:color="000000" w:sz="4" w:space="0"/>
            </w:tcBorders>
            <w:shd w:val="clear"/>
            <w:vAlign w:val="center"/>
          </w:tcPr>
          <w:p w14:paraId="4357D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35" w:type="dxa"/>
            <w:tcBorders>
              <w:top w:val="single" w:color="000000" w:sz="4" w:space="0"/>
              <w:left w:val="single" w:color="000000" w:sz="4" w:space="0"/>
              <w:bottom w:val="nil"/>
              <w:right w:val="single" w:color="000000" w:sz="4" w:space="0"/>
            </w:tcBorders>
            <w:shd w:val="clear"/>
            <w:vAlign w:val="center"/>
          </w:tcPr>
          <w:p w14:paraId="6D4A3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735" w:type="dxa"/>
            <w:tcBorders>
              <w:top w:val="single" w:color="000000" w:sz="4" w:space="0"/>
              <w:left w:val="single" w:color="000000" w:sz="4" w:space="0"/>
              <w:bottom w:val="nil"/>
              <w:right w:val="single" w:color="000000" w:sz="4" w:space="0"/>
            </w:tcBorders>
            <w:shd w:val="clear"/>
            <w:vAlign w:val="center"/>
          </w:tcPr>
          <w:p w14:paraId="66AAB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35" w:type="dxa"/>
            <w:tcBorders>
              <w:top w:val="single" w:color="000000" w:sz="4" w:space="0"/>
              <w:left w:val="single" w:color="000000" w:sz="4" w:space="0"/>
              <w:bottom w:val="nil"/>
              <w:right w:val="single" w:color="000000" w:sz="4" w:space="0"/>
            </w:tcBorders>
            <w:shd w:val="clear"/>
            <w:vAlign w:val="center"/>
          </w:tcPr>
          <w:p w14:paraId="30AD4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735" w:type="dxa"/>
            <w:tcBorders>
              <w:top w:val="single" w:color="000000" w:sz="4" w:space="0"/>
              <w:left w:val="single" w:color="000000" w:sz="4" w:space="0"/>
              <w:bottom w:val="nil"/>
              <w:right w:val="single" w:color="000000" w:sz="4" w:space="0"/>
            </w:tcBorders>
            <w:shd w:val="clear"/>
            <w:vAlign w:val="center"/>
          </w:tcPr>
          <w:p w14:paraId="2D8F8818">
            <w:pPr>
              <w:jc w:val="center"/>
              <w:rPr>
                <w:rFonts w:hint="eastAsia" w:ascii="宋体" w:hAnsi="宋体" w:eastAsia="宋体" w:cs="宋体"/>
                <w:i w:val="0"/>
                <w:iCs w:val="0"/>
                <w:color w:val="000000"/>
                <w:sz w:val="18"/>
                <w:szCs w:val="18"/>
                <w:u w:val="none"/>
              </w:rPr>
            </w:pPr>
          </w:p>
        </w:tc>
      </w:tr>
      <w:tr w14:paraId="6E087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6DB344C1">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nil"/>
              <w:right w:val="single" w:color="000000" w:sz="4" w:space="0"/>
            </w:tcBorders>
            <w:shd w:val="clear"/>
            <w:vAlign w:val="center"/>
          </w:tcPr>
          <w:p w14:paraId="6E936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735" w:type="dxa"/>
            <w:tcBorders>
              <w:top w:val="single" w:color="000000" w:sz="4" w:space="0"/>
              <w:left w:val="single" w:color="000000" w:sz="4" w:space="0"/>
              <w:bottom w:val="nil"/>
              <w:right w:val="single" w:color="000000" w:sz="4" w:space="0"/>
            </w:tcBorders>
            <w:shd w:val="clear"/>
            <w:vAlign w:val="center"/>
          </w:tcPr>
          <w:p w14:paraId="00426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w:t>
            </w:r>
          </w:p>
        </w:tc>
        <w:tc>
          <w:tcPr>
            <w:tcW w:w="735" w:type="dxa"/>
            <w:tcBorders>
              <w:top w:val="single" w:color="000000" w:sz="4" w:space="0"/>
              <w:left w:val="single" w:color="000000" w:sz="4" w:space="0"/>
              <w:bottom w:val="nil"/>
              <w:right w:val="single" w:color="000000" w:sz="4" w:space="0"/>
            </w:tcBorders>
            <w:shd w:val="clear"/>
            <w:vAlign w:val="center"/>
          </w:tcPr>
          <w:p w14:paraId="665F2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提高急救意识</w:t>
            </w:r>
          </w:p>
        </w:tc>
        <w:tc>
          <w:tcPr>
            <w:tcW w:w="735" w:type="dxa"/>
            <w:tcBorders>
              <w:top w:val="single" w:color="000000" w:sz="4" w:space="0"/>
              <w:left w:val="single" w:color="000000" w:sz="4" w:space="0"/>
              <w:bottom w:val="nil"/>
              <w:right w:val="single" w:color="000000" w:sz="4" w:space="0"/>
            </w:tcBorders>
            <w:shd w:val="clear"/>
            <w:vAlign w:val="center"/>
          </w:tcPr>
          <w:p w14:paraId="44F84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35" w:type="dxa"/>
            <w:tcBorders>
              <w:top w:val="single" w:color="000000" w:sz="4" w:space="0"/>
              <w:left w:val="single" w:color="000000" w:sz="4" w:space="0"/>
              <w:bottom w:val="nil"/>
              <w:right w:val="single" w:color="000000" w:sz="4" w:space="0"/>
            </w:tcBorders>
            <w:shd w:val="clear"/>
            <w:vAlign w:val="center"/>
          </w:tcPr>
          <w:p w14:paraId="1299486A">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0B323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效果显著</w:t>
            </w:r>
          </w:p>
        </w:tc>
        <w:tc>
          <w:tcPr>
            <w:tcW w:w="735" w:type="dxa"/>
            <w:tcBorders>
              <w:top w:val="single" w:color="000000" w:sz="4" w:space="0"/>
              <w:left w:val="single" w:color="000000" w:sz="4" w:space="0"/>
              <w:bottom w:val="nil"/>
              <w:right w:val="single" w:color="000000" w:sz="4" w:space="0"/>
            </w:tcBorders>
            <w:shd w:val="clear"/>
            <w:vAlign w:val="center"/>
          </w:tcPr>
          <w:p w14:paraId="165B1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效果显著</w:t>
            </w:r>
          </w:p>
        </w:tc>
        <w:tc>
          <w:tcPr>
            <w:tcW w:w="735" w:type="dxa"/>
            <w:tcBorders>
              <w:top w:val="single" w:color="000000" w:sz="4" w:space="0"/>
              <w:left w:val="single" w:color="000000" w:sz="4" w:space="0"/>
              <w:bottom w:val="nil"/>
              <w:right w:val="single" w:color="000000" w:sz="4" w:space="0"/>
            </w:tcBorders>
            <w:shd w:val="clear"/>
            <w:vAlign w:val="center"/>
          </w:tcPr>
          <w:p w14:paraId="5804A3FF">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58453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735" w:type="dxa"/>
            <w:tcBorders>
              <w:top w:val="single" w:color="000000" w:sz="4" w:space="0"/>
              <w:left w:val="single" w:color="000000" w:sz="4" w:space="0"/>
              <w:bottom w:val="nil"/>
              <w:right w:val="single" w:color="000000" w:sz="4" w:space="0"/>
            </w:tcBorders>
            <w:shd w:val="clear"/>
            <w:vAlign w:val="center"/>
          </w:tcPr>
          <w:p w14:paraId="1B2B9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735" w:type="dxa"/>
            <w:tcBorders>
              <w:top w:val="single" w:color="000000" w:sz="4" w:space="0"/>
              <w:left w:val="single" w:color="000000" w:sz="4" w:space="0"/>
              <w:bottom w:val="nil"/>
              <w:right w:val="single" w:color="000000" w:sz="4" w:space="0"/>
            </w:tcBorders>
            <w:shd w:val="clear"/>
            <w:vAlign w:val="center"/>
          </w:tcPr>
          <w:p w14:paraId="31306A93">
            <w:pPr>
              <w:jc w:val="center"/>
              <w:rPr>
                <w:rFonts w:hint="eastAsia" w:ascii="宋体" w:hAnsi="宋体" w:eastAsia="宋体" w:cs="宋体"/>
                <w:i w:val="0"/>
                <w:iCs w:val="0"/>
                <w:color w:val="000000"/>
                <w:sz w:val="18"/>
                <w:szCs w:val="18"/>
                <w:u w:val="none"/>
              </w:rPr>
            </w:pPr>
          </w:p>
        </w:tc>
      </w:tr>
      <w:tr w14:paraId="6F57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2C3DF0B7">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29AFDD44">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32174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可持续影响</w:t>
            </w:r>
          </w:p>
        </w:tc>
        <w:tc>
          <w:tcPr>
            <w:tcW w:w="735" w:type="dxa"/>
            <w:tcBorders>
              <w:top w:val="single" w:color="000000" w:sz="4" w:space="0"/>
              <w:left w:val="single" w:color="000000" w:sz="4" w:space="0"/>
              <w:bottom w:val="nil"/>
              <w:right w:val="single" w:color="000000" w:sz="4" w:space="0"/>
            </w:tcBorders>
            <w:shd w:val="clear"/>
            <w:vAlign w:val="center"/>
          </w:tcPr>
          <w:p w14:paraId="4E9FD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为全市经济建设提供有力的医疗急救保障率</w:t>
            </w:r>
          </w:p>
        </w:tc>
        <w:tc>
          <w:tcPr>
            <w:tcW w:w="735" w:type="dxa"/>
            <w:tcBorders>
              <w:top w:val="single" w:color="000000" w:sz="4" w:space="0"/>
              <w:left w:val="single" w:color="000000" w:sz="4" w:space="0"/>
              <w:bottom w:val="nil"/>
              <w:right w:val="single" w:color="000000" w:sz="4" w:space="0"/>
            </w:tcBorders>
            <w:shd w:val="clear"/>
            <w:vAlign w:val="center"/>
          </w:tcPr>
          <w:p w14:paraId="032F2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45AC5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4659E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3F72B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6267F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35" w:type="dxa"/>
            <w:tcBorders>
              <w:top w:val="single" w:color="000000" w:sz="4" w:space="0"/>
              <w:left w:val="single" w:color="000000" w:sz="4" w:space="0"/>
              <w:bottom w:val="nil"/>
              <w:right w:val="single" w:color="000000" w:sz="4" w:space="0"/>
            </w:tcBorders>
            <w:shd w:val="clear"/>
            <w:vAlign w:val="center"/>
          </w:tcPr>
          <w:p w14:paraId="6A8E4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735" w:type="dxa"/>
            <w:tcBorders>
              <w:top w:val="single" w:color="000000" w:sz="4" w:space="0"/>
              <w:left w:val="single" w:color="000000" w:sz="4" w:space="0"/>
              <w:bottom w:val="nil"/>
              <w:right w:val="single" w:color="000000" w:sz="4" w:space="0"/>
            </w:tcBorders>
            <w:shd w:val="clear"/>
            <w:vAlign w:val="center"/>
          </w:tcPr>
          <w:p w14:paraId="5BED0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735" w:type="dxa"/>
            <w:tcBorders>
              <w:top w:val="single" w:color="000000" w:sz="4" w:space="0"/>
              <w:left w:val="single" w:color="000000" w:sz="4" w:space="0"/>
              <w:bottom w:val="nil"/>
              <w:right w:val="single" w:color="000000" w:sz="4" w:space="0"/>
            </w:tcBorders>
            <w:shd w:val="clear"/>
            <w:vAlign w:val="center"/>
          </w:tcPr>
          <w:p w14:paraId="7AEB71E1">
            <w:pPr>
              <w:jc w:val="center"/>
              <w:rPr>
                <w:rFonts w:hint="eastAsia" w:ascii="宋体" w:hAnsi="宋体" w:eastAsia="宋体" w:cs="宋体"/>
                <w:i w:val="0"/>
                <w:iCs w:val="0"/>
                <w:color w:val="000000"/>
                <w:sz w:val="18"/>
                <w:szCs w:val="18"/>
                <w:u w:val="none"/>
              </w:rPr>
            </w:pPr>
          </w:p>
        </w:tc>
      </w:tr>
      <w:tr w14:paraId="6399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6462F8C3">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51C31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735" w:type="dxa"/>
            <w:tcBorders>
              <w:top w:val="single" w:color="000000" w:sz="4" w:space="0"/>
              <w:left w:val="single" w:color="000000" w:sz="4" w:space="0"/>
              <w:bottom w:val="nil"/>
              <w:right w:val="single" w:color="000000" w:sz="4" w:space="0"/>
            </w:tcBorders>
            <w:shd w:val="clear"/>
            <w:vAlign w:val="center"/>
          </w:tcPr>
          <w:p w14:paraId="00EA9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w:t>
            </w:r>
          </w:p>
        </w:tc>
        <w:tc>
          <w:tcPr>
            <w:tcW w:w="735" w:type="dxa"/>
            <w:tcBorders>
              <w:top w:val="single" w:color="000000" w:sz="4" w:space="0"/>
              <w:left w:val="single" w:color="000000" w:sz="4" w:space="0"/>
              <w:bottom w:val="nil"/>
              <w:right w:val="single" w:color="000000" w:sz="4" w:space="0"/>
            </w:tcBorders>
            <w:shd w:val="clear"/>
            <w:vAlign w:val="center"/>
          </w:tcPr>
          <w:p w14:paraId="50BBC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w:t>
            </w:r>
          </w:p>
        </w:tc>
        <w:tc>
          <w:tcPr>
            <w:tcW w:w="735" w:type="dxa"/>
            <w:tcBorders>
              <w:top w:val="single" w:color="000000" w:sz="4" w:space="0"/>
              <w:left w:val="single" w:color="000000" w:sz="4" w:space="0"/>
              <w:bottom w:val="nil"/>
              <w:right w:val="single" w:color="000000" w:sz="4" w:space="0"/>
            </w:tcBorders>
            <w:shd w:val="clear"/>
            <w:vAlign w:val="center"/>
          </w:tcPr>
          <w:p w14:paraId="69389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1F766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6E023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5F097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44114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35" w:type="dxa"/>
            <w:tcBorders>
              <w:top w:val="single" w:color="000000" w:sz="4" w:space="0"/>
              <w:left w:val="single" w:color="000000" w:sz="4" w:space="0"/>
              <w:bottom w:val="nil"/>
              <w:right w:val="single" w:color="000000" w:sz="4" w:space="0"/>
            </w:tcBorders>
            <w:shd w:val="clear"/>
            <w:vAlign w:val="center"/>
          </w:tcPr>
          <w:p w14:paraId="1FA8F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35" w:type="dxa"/>
            <w:tcBorders>
              <w:top w:val="single" w:color="000000" w:sz="4" w:space="0"/>
              <w:left w:val="single" w:color="000000" w:sz="4" w:space="0"/>
              <w:bottom w:val="nil"/>
              <w:right w:val="single" w:color="000000" w:sz="4" w:space="0"/>
            </w:tcBorders>
            <w:shd w:val="clear"/>
            <w:vAlign w:val="center"/>
          </w:tcPr>
          <w:p w14:paraId="26D17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35" w:type="dxa"/>
            <w:tcBorders>
              <w:top w:val="single" w:color="000000" w:sz="4" w:space="0"/>
              <w:left w:val="single" w:color="000000" w:sz="4" w:space="0"/>
              <w:bottom w:val="nil"/>
              <w:right w:val="single" w:color="000000" w:sz="4" w:space="0"/>
            </w:tcBorders>
            <w:shd w:val="clear"/>
            <w:vAlign w:val="center"/>
          </w:tcPr>
          <w:p w14:paraId="10198A2E">
            <w:pPr>
              <w:jc w:val="center"/>
              <w:rPr>
                <w:rFonts w:hint="eastAsia" w:ascii="宋体" w:hAnsi="宋体" w:eastAsia="宋体" w:cs="宋体"/>
                <w:i w:val="0"/>
                <w:iCs w:val="0"/>
                <w:color w:val="000000"/>
                <w:sz w:val="18"/>
                <w:szCs w:val="18"/>
                <w:u w:val="none"/>
              </w:rPr>
            </w:pPr>
          </w:p>
        </w:tc>
      </w:tr>
      <w:tr w14:paraId="6A4F3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15" w:type="dxa"/>
            <w:gridSpan w:val="9"/>
            <w:tcBorders>
              <w:top w:val="single" w:color="000000" w:sz="4" w:space="0"/>
              <w:left w:val="single" w:color="000000" w:sz="4" w:space="0"/>
              <w:bottom w:val="single" w:color="000000" w:sz="4" w:space="0"/>
              <w:right w:val="single" w:color="000000" w:sz="4" w:space="0"/>
            </w:tcBorders>
            <w:shd w:val="clear"/>
            <w:vAlign w:val="center"/>
          </w:tcPr>
          <w:p w14:paraId="0232A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总分</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33C8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BF88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2FE1A9B">
            <w:pPr>
              <w:jc w:val="center"/>
              <w:rPr>
                <w:rFonts w:hint="eastAsia" w:ascii="宋体" w:hAnsi="宋体" w:eastAsia="宋体" w:cs="宋体"/>
                <w:i w:val="0"/>
                <w:iCs w:val="0"/>
                <w:color w:val="000000"/>
                <w:sz w:val="18"/>
                <w:szCs w:val="18"/>
                <w:u w:val="none"/>
              </w:rPr>
            </w:pPr>
          </w:p>
        </w:tc>
      </w:tr>
      <w:tr w14:paraId="4E433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388097E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D809C8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2D6012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4F884B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6F4BC6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15815C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EB71FE8">
            <w:pPr>
              <w:rPr>
                <w:rFonts w:hint="eastAsia" w:ascii="宋体" w:hAnsi="宋体" w:eastAsia="宋体" w:cs="宋体"/>
                <w:i w:val="0"/>
                <w:iCs w:val="0"/>
                <w:color w:val="000000"/>
                <w:sz w:val="22"/>
                <w:szCs w:val="22"/>
                <w:u w:val="none"/>
              </w:rPr>
            </w:pPr>
          </w:p>
        </w:tc>
        <w:tc>
          <w:tcPr>
            <w:tcW w:w="0" w:type="auto"/>
            <w:gridSpan w:val="5"/>
            <w:vMerge w:val="restart"/>
            <w:tcBorders>
              <w:top w:val="nil"/>
              <w:left w:val="nil"/>
              <w:bottom w:val="nil"/>
              <w:right w:val="nil"/>
            </w:tcBorders>
            <w:shd w:val="clear"/>
            <w:noWrap/>
            <w:vAlign w:val="center"/>
          </w:tcPr>
          <w:p w14:paraId="4C0C4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(盖章)</w:t>
            </w:r>
          </w:p>
        </w:tc>
      </w:tr>
      <w:tr w14:paraId="5A6D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1F11F45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4AE964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8FB6EB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ABC60C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73E1D4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8361E3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58A0DE5">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2D9C07EE">
            <w:pPr>
              <w:jc w:val="center"/>
              <w:rPr>
                <w:rFonts w:hint="eastAsia" w:ascii="宋体" w:hAnsi="宋体" w:eastAsia="宋体" w:cs="宋体"/>
                <w:i w:val="0"/>
                <w:iCs w:val="0"/>
                <w:color w:val="000000"/>
                <w:sz w:val="22"/>
                <w:szCs w:val="22"/>
                <w:u w:val="none"/>
              </w:rPr>
            </w:pPr>
          </w:p>
        </w:tc>
      </w:tr>
      <w:tr w14:paraId="2F71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112A4DF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35B6DA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0813B8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8526DC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09F73D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8969C5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D58B440">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23F701A2">
            <w:pPr>
              <w:jc w:val="center"/>
              <w:rPr>
                <w:rFonts w:hint="eastAsia" w:ascii="宋体" w:hAnsi="宋体" w:eastAsia="宋体" w:cs="宋体"/>
                <w:i w:val="0"/>
                <w:iCs w:val="0"/>
                <w:color w:val="000000"/>
                <w:sz w:val="22"/>
                <w:szCs w:val="22"/>
                <w:u w:val="none"/>
              </w:rPr>
            </w:pPr>
          </w:p>
        </w:tc>
      </w:tr>
      <w:tr w14:paraId="2348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0AF09B0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D2A697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8768F2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F81C37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E560F7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47863E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75037A4">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1F77266A">
            <w:pPr>
              <w:jc w:val="center"/>
              <w:rPr>
                <w:rFonts w:hint="eastAsia" w:ascii="宋体" w:hAnsi="宋体" w:eastAsia="宋体" w:cs="宋体"/>
                <w:i w:val="0"/>
                <w:iCs w:val="0"/>
                <w:color w:val="000000"/>
                <w:sz w:val="22"/>
                <w:szCs w:val="22"/>
                <w:u w:val="none"/>
              </w:rPr>
            </w:pPr>
          </w:p>
        </w:tc>
      </w:tr>
      <w:tr w14:paraId="4BCD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6656642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F131AB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8320B1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CD71C3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A4AD20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7DB746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5CB4D5D">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0CF17DB6">
            <w:pPr>
              <w:jc w:val="center"/>
              <w:rPr>
                <w:rFonts w:hint="eastAsia" w:ascii="宋体" w:hAnsi="宋体" w:eastAsia="宋体" w:cs="宋体"/>
                <w:i w:val="0"/>
                <w:iCs w:val="0"/>
                <w:color w:val="000000"/>
                <w:sz w:val="22"/>
                <w:szCs w:val="22"/>
                <w:u w:val="none"/>
              </w:rPr>
            </w:pPr>
          </w:p>
        </w:tc>
      </w:tr>
      <w:tr w14:paraId="459F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178EFF6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C5A300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BE0EDF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A70AE6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2426BF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0F9A80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7CFDB1B">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50F9D15D">
            <w:pPr>
              <w:jc w:val="center"/>
              <w:rPr>
                <w:rFonts w:hint="eastAsia" w:ascii="宋体" w:hAnsi="宋体" w:eastAsia="宋体" w:cs="宋体"/>
                <w:i w:val="0"/>
                <w:iCs w:val="0"/>
                <w:color w:val="000000"/>
                <w:sz w:val="22"/>
                <w:szCs w:val="22"/>
                <w:u w:val="none"/>
              </w:rPr>
            </w:pPr>
          </w:p>
        </w:tc>
      </w:tr>
      <w:tr w14:paraId="71B49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16DD8A9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DA7F0A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8CE60B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B264C5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456E29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1CD87D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9D80BD3">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614E3D09">
            <w:pPr>
              <w:jc w:val="center"/>
              <w:rPr>
                <w:rFonts w:hint="eastAsia" w:ascii="宋体" w:hAnsi="宋体" w:eastAsia="宋体" w:cs="宋体"/>
                <w:i w:val="0"/>
                <w:iCs w:val="0"/>
                <w:color w:val="000000"/>
                <w:sz w:val="22"/>
                <w:szCs w:val="22"/>
                <w:u w:val="none"/>
              </w:rPr>
            </w:pPr>
          </w:p>
        </w:tc>
      </w:tr>
      <w:tr w14:paraId="199A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3D3EB73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2B9418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35AFF0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603118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B44FA3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DF0B58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CF17573">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6D9227EA">
            <w:pPr>
              <w:jc w:val="center"/>
              <w:rPr>
                <w:rFonts w:hint="eastAsia" w:ascii="宋体" w:hAnsi="宋体" w:eastAsia="宋体" w:cs="宋体"/>
                <w:i w:val="0"/>
                <w:iCs w:val="0"/>
                <w:color w:val="000000"/>
                <w:sz w:val="22"/>
                <w:szCs w:val="22"/>
                <w:u w:val="none"/>
              </w:rPr>
            </w:pPr>
          </w:p>
        </w:tc>
      </w:tr>
      <w:tr w14:paraId="441EB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nil"/>
              <w:bottom w:val="nil"/>
              <w:right w:val="nil"/>
            </w:tcBorders>
            <w:shd w:val="clear"/>
            <w:noWrap/>
            <w:vAlign w:val="center"/>
          </w:tcPr>
          <w:p w14:paraId="68ED849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F45334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2EC277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35131C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9E3E2A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5C6195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13F7FC9">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noWrap/>
            <w:vAlign w:val="center"/>
          </w:tcPr>
          <w:p w14:paraId="3C1E2A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3"/>
            <w:tcBorders>
              <w:top w:val="nil"/>
              <w:left w:val="nil"/>
              <w:bottom w:val="nil"/>
              <w:right w:val="nil"/>
            </w:tcBorders>
            <w:shd w:val="clear"/>
            <w:noWrap/>
            <w:vAlign w:val="center"/>
          </w:tcPr>
          <w:p w14:paraId="680607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巴彦淖尔市卫生健康委员会（部门）</w:t>
            </w:r>
          </w:p>
        </w:tc>
      </w:tr>
      <w:tr w14:paraId="4AF60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nil"/>
              <w:bottom w:val="nil"/>
              <w:right w:val="nil"/>
            </w:tcBorders>
            <w:shd w:val="clear"/>
            <w:noWrap/>
            <w:vAlign w:val="center"/>
          </w:tcPr>
          <w:p w14:paraId="6DD6FA7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78163D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613B33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4FF191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66FFE3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41A4EE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DC93491">
            <w:pPr>
              <w:rPr>
                <w:rFonts w:hint="eastAsia" w:ascii="宋体" w:hAnsi="宋体" w:eastAsia="宋体" w:cs="宋体"/>
                <w:i w:val="0"/>
                <w:iCs w:val="0"/>
                <w:color w:val="000000"/>
                <w:sz w:val="22"/>
                <w:szCs w:val="22"/>
                <w:u w:val="none"/>
              </w:rPr>
            </w:pPr>
          </w:p>
        </w:tc>
        <w:tc>
          <w:tcPr>
            <w:tcW w:w="0" w:type="auto"/>
            <w:gridSpan w:val="5"/>
            <w:tcBorders>
              <w:top w:val="nil"/>
              <w:left w:val="nil"/>
              <w:bottom w:val="nil"/>
              <w:right w:val="nil"/>
            </w:tcBorders>
            <w:shd w:val="clear"/>
            <w:noWrap/>
            <w:vAlign w:val="center"/>
          </w:tcPr>
          <w:p w14:paraId="6809E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年    月    日                     </w:t>
            </w:r>
          </w:p>
        </w:tc>
      </w:tr>
    </w:tbl>
    <w:p w14:paraId="4B3DB653">
      <w:pPr>
        <w:widowControl/>
        <w:spacing w:before="240" w:after="240"/>
        <w:rPr>
          <w:rFonts w:hint="eastAsia" w:ascii="fang_song_gb2312" w:hAnsi="fang_song_gb2312" w:eastAsia="fang_song_gb2312" w:cs="fang_song_gb2312"/>
          <w:kern w:val="0"/>
          <w:sz w:val="27"/>
          <w:szCs w:val="27"/>
        </w:rPr>
      </w:pPr>
    </w:p>
    <w:p w14:paraId="7AB41AC5">
      <w:pPr>
        <w:widowControl/>
        <w:spacing w:before="240" w:after="240"/>
        <w:ind w:firstLine="480"/>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w:t>
      </w:r>
      <w:r>
        <w:rPr>
          <w:rFonts w:hint="eastAsia" w:ascii="times_new_roman" w:hAnsi="times_new_roman" w:cs="times_new_roman" w:eastAsiaTheme="minorEastAsia"/>
          <w:kern w:val="0"/>
          <w:sz w:val="27"/>
          <w:szCs w:val="27"/>
        </w:rPr>
        <w:t>3</w:t>
      </w:r>
      <w:r>
        <w:rPr>
          <w:rFonts w:ascii="times_new_roman" w:hAnsi="times_new_roman" w:eastAsia="times_new_roman" w:cs="times_new_roman"/>
          <w:kern w:val="0"/>
          <w:sz w:val="27"/>
          <w:szCs w:val="27"/>
        </w:rPr>
        <w:t>.</w:t>
      </w:r>
      <w:r>
        <w:rPr>
          <w:rFonts w:hint="eastAsia" w:ascii="宋体" w:hAnsi="宋体" w:cs="宋体"/>
          <w:kern w:val="0"/>
          <w:sz w:val="27"/>
          <w:szCs w:val="27"/>
        </w:rPr>
        <w:t>疫情防控资金</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eastAsiaTheme="minorEastAsia"/>
          <w:kern w:val="0"/>
          <w:sz w:val="27"/>
          <w:szCs w:val="27"/>
          <w:u w:val="single"/>
        </w:rPr>
        <w:t>90</w:t>
      </w:r>
      <w:r>
        <w:rPr>
          <w:rFonts w:ascii="fang_song_gb2312" w:hAnsi="fang_song_gb2312" w:eastAsia="fang_song_gb2312" w:cs="fang_song_gb2312"/>
          <w:kern w:val="0"/>
          <w:sz w:val="27"/>
          <w:szCs w:val="27"/>
        </w:rPr>
        <w:t>分。全年预算数为</w:t>
      </w:r>
      <w:r>
        <w:rPr>
          <w:rFonts w:hint="eastAsia" w:ascii="times_new_roman" w:hAnsi="times_new_roman" w:cs="times_new_roman" w:eastAsiaTheme="minorEastAsia"/>
          <w:kern w:val="0"/>
          <w:sz w:val="27"/>
          <w:szCs w:val="27"/>
          <w:u w:val="single"/>
        </w:rPr>
        <w:t>5</w:t>
      </w:r>
      <w:r>
        <w:rPr>
          <w:rFonts w:ascii="fang_song_gb2312" w:hAnsi="fang_song_gb2312" w:eastAsia="fang_song_gb2312" w:cs="fang_song_gb2312"/>
          <w:kern w:val="0"/>
          <w:sz w:val="27"/>
          <w:szCs w:val="27"/>
        </w:rPr>
        <w:t>万元，执行数为</w:t>
      </w:r>
      <w:r>
        <w:rPr>
          <w:rFonts w:hint="eastAsia" w:ascii="times_new_roman" w:hAnsi="times_new_roman" w:cs="times_new_roman" w:eastAsiaTheme="minorEastAsia"/>
          <w:kern w:val="0"/>
          <w:sz w:val="27"/>
          <w:szCs w:val="27"/>
          <w:u w:val="single"/>
        </w:rPr>
        <w:t>3.55</w:t>
      </w:r>
      <w:r>
        <w:rPr>
          <w:rFonts w:ascii="fang_song_gb2312" w:hAnsi="fang_song_gb2312" w:eastAsia="fang_song_gb2312" w:cs="fang_song_gb2312"/>
          <w:kern w:val="0"/>
          <w:sz w:val="27"/>
          <w:szCs w:val="27"/>
        </w:rPr>
        <w:t>万元，完成预算的</w:t>
      </w:r>
      <w:r>
        <w:rPr>
          <w:rFonts w:hint="eastAsia" w:ascii="times_new_roman" w:hAnsi="times_new_roman" w:cs="times_new_roman" w:eastAsiaTheme="minorEastAsia"/>
          <w:kern w:val="0"/>
          <w:sz w:val="27"/>
          <w:szCs w:val="27"/>
          <w:u w:val="single"/>
        </w:rPr>
        <w:t>71</w:t>
      </w:r>
      <w:r>
        <w:rPr>
          <w:rFonts w:ascii="fang_song_gb2312" w:hAnsi="fang_song_gb2312" w:eastAsia="fang_song_gb2312" w:cs="fang_song_gb2312"/>
          <w:kern w:val="0"/>
          <w:sz w:val="27"/>
          <w:szCs w:val="27"/>
        </w:rPr>
        <w:t>%。项目绩效目标完成情况</w:t>
      </w:r>
      <w:r>
        <w:rPr>
          <w:rFonts w:hint="eastAsia" w:ascii="fang_song_gb2312" w:hAnsi="fang_song_gb2312" w:cs="fang_song_gb2312" w:eastAsiaTheme="minorEastAsia"/>
          <w:kern w:val="0"/>
          <w:sz w:val="27"/>
          <w:szCs w:val="27"/>
        </w:rPr>
        <w:t>:购买防护物资15960件。购买消毒物资960件。</w:t>
      </w:r>
      <w:r>
        <w:rPr>
          <w:rFonts w:ascii="fang_song_gb2312" w:hAnsi="fang_song_gb2312" w:eastAsia="fang_song_gb2312" w:cs="fang_song_gb2312"/>
          <w:kern w:val="0"/>
          <w:sz w:val="27"/>
          <w:szCs w:val="27"/>
        </w:rPr>
        <w:t>发现的主要问题及原因：</w:t>
      </w:r>
      <w:r>
        <w:rPr>
          <w:rFonts w:hint="eastAsia" w:ascii="fang_song_gb2312" w:hAnsi="fang_song_gb2312" w:cs="fang_song_gb2312" w:eastAsiaTheme="minorEastAsia"/>
          <w:kern w:val="0"/>
          <w:sz w:val="27"/>
          <w:szCs w:val="27"/>
        </w:rPr>
        <w:t>无</w:t>
      </w:r>
      <w:r>
        <w:rPr>
          <w:rFonts w:ascii="fang_song_gb2312" w:hAnsi="fang_song_gb2312" w:eastAsia="fang_song_gb2312" w:cs="fang_song_gb2312"/>
          <w:kern w:val="0"/>
          <w:sz w:val="27"/>
          <w:szCs w:val="27"/>
        </w:rPr>
        <w:t>。下一步改进措施：</w:t>
      </w:r>
      <w:r>
        <w:rPr>
          <w:rFonts w:hint="eastAsia" w:ascii="fang_song_gb2312" w:hAnsi="fang_song_gb2312" w:cs="fang_song_gb2312" w:eastAsiaTheme="minorEastAsia"/>
          <w:kern w:val="0"/>
          <w:sz w:val="27"/>
          <w:szCs w:val="27"/>
        </w:rPr>
        <w:t>无</w:t>
      </w:r>
      <w:r>
        <w:rPr>
          <w:rFonts w:ascii="fang_song_gb2312" w:hAnsi="fang_song_gb2312" w:eastAsia="fang_song_gb2312" w:cs="fang_song_gb2312"/>
          <w:kern w:val="0"/>
          <w:sz w:val="27"/>
          <w:szCs w:val="27"/>
        </w:rPr>
        <w:t>。</w:t>
      </w:r>
    </w:p>
    <w:tbl>
      <w:tblPr>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91"/>
        <w:gridCol w:w="491"/>
        <w:gridCol w:w="621"/>
        <w:gridCol w:w="621"/>
        <w:gridCol w:w="491"/>
        <w:gridCol w:w="491"/>
        <w:gridCol w:w="556"/>
        <w:gridCol w:w="685"/>
        <w:gridCol w:w="635"/>
        <w:gridCol w:w="1181"/>
        <w:gridCol w:w="1269"/>
        <w:gridCol w:w="1288"/>
      </w:tblGrid>
      <w:tr w14:paraId="02E9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820" w:type="dxa"/>
            <w:gridSpan w:val="12"/>
            <w:tcBorders>
              <w:top w:val="single" w:color="000000" w:sz="4" w:space="0"/>
              <w:left w:val="single" w:color="000000" w:sz="4" w:space="0"/>
              <w:bottom w:val="single" w:color="000000" w:sz="4" w:space="0"/>
              <w:right w:val="single" w:color="000000" w:sz="4" w:space="0"/>
            </w:tcBorders>
            <w:shd w:val="clear"/>
            <w:vAlign w:val="center"/>
          </w:tcPr>
          <w:p w14:paraId="46E6A1E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项目支出绩效自评表</w:t>
            </w:r>
            <w:r>
              <w:rPr>
                <w:rFonts w:hint="eastAsia" w:ascii="宋体" w:hAnsi="宋体" w:eastAsia="宋体" w:cs="宋体"/>
                <w:b/>
                <w:bCs/>
                <w:i w:val="0"/>
                <w:iCs w:val="0"/>
                <w:color w:val="000000"/>
                <w:kern w:val="0"/>
                <w:sz w:val="40"/>
                <w:szCs w:val="40"/>
                <w:u w:val="none"/>
                <w:bdr w:val="none" w:color="auto" w:sz="0" w:space="0"/>
                <w:lang w:val="en-US" w:eastAsia="zh-CN" w:bidi="ar"/>
              </w:rPr>
              <w:br w:type="textWrapping"/>
            </w:r>
            <w:r>
              <w:rPr>
                <w:rFonts w:hint="eastAsia" w:ascii="宋体" w:hAnsi="宋体" w:eastAsia="宋体" w:cs="宋体"/>
                <w:b/>
                <w:bCs/>
                <w:i w:val="0"/>
                <w:iCs w:val="0"/>
                <w:color w:val="000000"/>
                <w:kern w:val="0"/>
                <w:sz w:val="40"/>
                <w:szCs w:val="40"/>
                <w:u w:val="none"/>
                <w:bdr w:val="none" w:color="auto" w:sz="0" w:space="0"/>
                <w:lang w:val="en-US" w:eastAsia="zh-CN" w:bidi="ar"/>
              </w:rPr>
              <w:t>(2023年度）</w:t>
            </w:r>
          </w:p>
        </w:tc>
      </w:tr>
      <w:tr w14:paraId="4AFD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5286E8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7350" w:type="dxa"/>
            <w:gridSpan w:val="10"/>
            <w:tcBorders>
              <w:top w:val="single" w:color="000000" w:sz="4" w:space="0"/>
              <w:left w:val="single" w:color="000000" w:sz="4" w:space="0"/>
              <w:bottom w:val="single" w:color="000000" w:sz="4" w:space="0"/>
              <w:right w:val="single" w:color="000000" w:sz="4" w:space="0"/>
            </w:tcBorders>
            <w:shd w:val="clear"/>
            <w:vAlign w:val="center"/>
          </w:tcPr>
          <w:p w14:paraId="59B94F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疫情防控资金</w:t>
            </w:r>
          </w:p>
        </w:tc>
      </w:tr>
      <w:tr w14:paraId="608A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2581CD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2940" w:type="dxa"/>
            <w:gridSpan w:val="4"/>
            <w:tcBorders>
              <w:top w:val="single" w:color="000000" w:sz="4" w:space="0"/>
              <w:left w:val="single" w:color="000000" w:sz="4" w:space="0"/>
              <w:bottom w:val="single" w:color="000000" w:sz="4" w:space="0"/>
              <w:right w:val="single" w:color="000000" w:sz="4" w:space="0"/>
            </w:tcBorders>
            <w:shd w:val="clear"/>
            <w:vAlign w:val="center"/>
          </w:tcPr>
          <w:p w14:paraId="469B96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巴彦淖尔市卫生健康委员会（部门）</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6D16F1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实施单位</w:t>
            </w:r>
          </w:p>
        </w:tc>
        <w:tc>
          <w:tcPr>
            <w:tcW w:w="2940" w:type="dxa"/>
            <w:gridSpan w:val="4"/>
            <w:tcBorders>
              <w:top w:val="single" w:color="000000" w:sz="4" w:space="0"/>
              <w:left w:val="single" w:color="000000" w:sz="4" w:space="0"/>
              <w:bottom w:val="single" w:color="000000" w:sz="4" w:space="0"/>
              <w:right w:val="single" w:color="000000" w:sz="4" w:space="0"/>
            </w:tcBorders>
            <w:shd w:val="clear"/>
            <w:vAlign w:val="center"/>
          </w:tcPr>
          <w:p w14:paraId="7287FD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巴彦淖尔市卫生健康事业发展中心</w:t>
            </w:r>
          </w:p>
        </w:tc>
      </w:tr>
      <w:tr w14:paraId="53890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444B3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项目资金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62BCC68">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8DDA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年初预算数</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1CE53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全年预算数</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7D0B8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全年执行数</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2E13C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1DC53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执行率（%）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1812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r>
      <w:tr w14:paraId="7992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749082EB">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419F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年度资金总额</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C4594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4C1FD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3CFFD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B04C25C">
            <w:pPr>
              <w:jc w:val="center"/>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6BF96F3C">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AD47E61">
            <w:pPr>
              <w:jc w:val="center"/>
              <w:rPr>
                <w:rFonts w:hint="eastAsia" w:ascii="宋体" w:hAnsi="宋体" w:eastAsia="宋体" w:cs="宋体"/>
                <w:i w:val="0"/>
                <w:iCs w:val="0"/>
                <w:color w:val="000000"/>
                <w:sz w:val="18"/>
                <w:szCs w:val="18"/>
                <w:u w:val="none"/>
              </w:rPr>
            </w:pPr>
          </w:p>
        </w:tc>
      </w:tr>
      <w:tr w14:paraId="5ADF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39D14120">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854E3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其中：财政拨款</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75CF2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3DEDF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07831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377108">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09047F2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990558">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787E7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27FCDB1F">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DE68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上年结转资金</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5AB66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5A256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18719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D9CDF7">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041A28B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CF294C">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74B8C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293E21AB">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E8F3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其他资金</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5227E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36167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05A83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9B69E7">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11B39EF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912CBD">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044A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5B94A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年度总体目标</w:t>
            </w:r>
          </w:p>
        </w:tc>
        <w:tc>
          <w:tcPr>
            <w:tcW w:w="3675" w:type="dxa"/>
            <w:gridSpan w:val="5"/>
            <w:tcBorders>
              <w:top w:val="single" w:color="000000" w:sz="4" w:space="0"/>
              <w:left w:val="single" w:color="000000" w:sz="4" w:space="0"/>
              <w:bottom w:val="single" w:color="000000" w:sz="4" w:space="0"/>
              <w:right w:val="single" w:color="000000" w:sz="4" w:space="0"/>
            </w:tcBorders>
            <w:shd w:val="clear"/>
            <w:vAlign w:val="center"/>
          </w:tcPr>
          <w:p w14:paraId="07362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预期目标</w:t>
            </w:r>
          </w:p>
        </w:tc>
        <w:tc>
          <w:tcPr>
            <w:tcW w:w="3675" w:type="dxa"/>
            <w:gridSpan w:val="5"/>
            <w:tcBorders>
              <w:top w:val="single" w:color="000000" w:sz="4" w:space="0"/>
              <w:left w:val="single" w:color="000000" w:sz="4" w:space="0"/>
              <w:bottom w:val="single" w:color="000000" w:sz="4" w:space="0"/>
              <w:right w:val="single" w:color="000000" w:sz="4" w:space="0"/>
            </w:tcBorders>
            <w:shd w:val="clear"/>
            <w:vAlign w:val="center"/>
          </w:tcPr>
          <w:p w14:paraId="38211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实际完成情况</w:t>
            </w:r>
          </w:p>
        </w:tc>
      </w:tr>
      <w:tr w14:paraId="3D9B1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21B9E33E">
            <w:pPr>
              <w:jc w:val="center"/>
              <w:rPr>
                <w:rFonts w:hint="eastAsia" w:ascii="宋体" w:hAnsi="宋体" w:eastAsia="宋体" w:cs="宋体"/>
                <w:i w:val="0"/>
                <w:iCs w:val="0"/>
                <w:color w:val="000000"/>
                <w:sz w:val="18"/>
                <w:szCs w:val="18"/>
                <w:u w:val="none"/>
              </w:rPr>
            </w:pPr>
          </w:p>
        </w:tc>
        <w:tc>
          <w:tcPr>
            <w:tcW w:w="3675" w:type="dxa"/>
            <w:gridSpan w:val="5"/>
            <w:tcBorders>
              <w:top w:val="single" w:color="000000" w:sz="4" w:space="0"/>
              <w:left w:val="single" w:color="000000" w:sz="4" w:space="0"/>
              <w:bottom w:val="single" w:color="000000" w:sz="4" w:space="0"/>
              <w:right w:val="single" w:color="000000" w:sz="4" w:space="0"/>
            </w:tcBorders>
            <w:shd w:val="clear"/>
            <w:vAlign w:val="center"/>
          </w:tcPr>
          <w:p w14:paraId="450BD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巴彦淖尔市卫生健康事业发展中心疫情防控经费</w:t>
            </w:r>
          </w:p>
        </w:tc>
        <w:tc>
          <w:tcPr>
            <w:tcW w:w="3675" w:type="dxa"/>
            <w:gridSpan w:val="5"/>
            <w:tcBorders>
              <w:top w:val="single" w:color="000000" w:sz="4" w:space="0"/>
              <w:left w:val="single" w:color="000000" w:sz="4" w:space="0"/>
              <w:bottom w:val="single" w:color="000000" w:sz="4" w:space="0"/>
              <w:right w:val="single" w:color="000000" w:sz="4" w:space="0"/>
            </w:tcBorders>
            <w:shd w:val="clear"/>
            <w:vAlign w:val="center"/>
          </w:tcPr>
          <w:p w14:paraId="7D370E6F">
            <w:pPr>
              <w:jc w:val="center"/>
              <w:rPr>
                <w:rFonts w:hint="eastAsia" w:ascii="宋体" w:hAnsi="宋体" w:eastAsia="宋体" w:cs="宋体"/>
                <w:i w:val="0"/>
                <w:iCs w:val="0"/>
                <w:color w:val="000000"/>
                <w:sz w:val="18"/>
                <w:szCs w:val="18"/>
                <w:u w:val="none"/>
              </w:rPr>
            </w:pPr>
          </w:p>
        </w:tc>
      </w:tr>
      <w:tr w14:paraId="249A3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CF9B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绩效指标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F6FB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71EC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C6D7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2087B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指标性质</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C395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指标方向</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F148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C5E9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1CEB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B72D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26C3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0525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偏差原因分析及改进措施</w:t>
            </w:r>
          </w:p>
        </w:tc>
      </w:tr>
      <w:tr w14:paraId="49568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restart"/>
            <w:tcBorders>
              <w:top w:val="single" w:color="000000" w:sz="4" w:space="0"/>
              <w:left w:val="single" w:color="000000" w:sz="4" w:space="0"/>
              <w:bottom w:val="nil"/>
              <w:right w:val="single" w:color="000000" w:sz="4" w:space="0"/>
            </w:tcBorders>
            <w:shd w:val="clear"/>
            <w:vAlign w:val="center"/>
          </w:tcPr>
          <w:p w14:paraId="2FB27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绩效指标</w:t>
            </w:r>
          </w:p>
        </w:tc>
        <w:tc>
          <w:tcPr>
            <w:tcW w:w="735" w:type="dxa"/>
            <w:vMerge w:val="restart"/>
            <w:tcBorders>
              <w:top w:val="single" w:color="000000" w:sz="4" w:space="0"/>
              <w:left w:val="single" w:color="000000" w:sz="4" w:space="0"/>
              <w:bottom w:val="nil"/>
              <w:right w:val="single" w:color="000000" w:sz="4" w:space="0"/>
            </w:tcBorders>
            <w:shd w:val="clear"/>
            <w:vAlign w:val="center"/>
          </w:tcPr>
          <w:p w14:paraId="5FB24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735" w:type="dxa"/>
            <w:vMerge w:val="restart"/>
            <w:tcBorders>
              <w:top w:val="single" w:color="000000" w:sz="4" w:space="0"/>
              <w:left w:val="single" w:color="000000" w:sz="4" w:space="0"/>
              <w:bottom w:val="nil"/>
              <w:right w:val="single" w:color="000000" w:sz="4" w:space="0"/>
            </w:tcBorders>
            <w:shd w:val="clear"/>
            <w:vAlign w:val="center"/>
          </w:tcPr>
          <w:p w14:paraId="1035E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735" w:type="dxa"/>
            <w:tcBorders>
              <w:top w:val="single" w:color="000000" w:sz="4" w:space="0"/>
              <w:left w:val="single" w:color="000000" w:sz="4" w:space="0"/>
              <w:bottom w:val="nil"/>
              <w:right w:val="single" w:color="000000" w:sz="4" w:space="0"/>
            </w:tcBorders>
            <w:shd w:val="clear"/>
            <w:vAlign w:val="center"/>
          </w:tcPr>
          <w:p w14:paraId="31CCF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购买防护物资</w:t>
            </w:r>
          </w:p>
        </w:tc>
        <w:tc>
          <w:tcPr>
            <w:tcW w:w="735" w:type="dxa"/>
            <w:tcBorders>
              <w:top w:val="single" w:color="000000" w:sz="4" w:space="0"/>
              <w:left w:val="single" w:color="000000" w:sz="4" w:space="0"/>
              <w:bottom w:val="nil"/>
              <w:right w:val="single" w:color="000000" w:sz="4" w:space="0"/>
            </w:tcBorders>
            <w:shd w:val="clear"/>
            <w:vAlign w:val="center"/>
          </w:tcPr>
          <w:p w14:paraId="79410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613CB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2C93F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735" w:type="dxa"/>
            <w:tcBorders>
              <w:top w:val="single" w:color="000000" w:sz="4" w:space="0"/>
              <w:left w:val="single" w:color="000000" w:sz="4" w:space="0"/>
              <w:bottom w:val="nil"/>
              <w:right w:val="single" w:color="000000" w:sz="4" w:space="0"/>
            </w:tcBorders>
            <w:shd w:val="clear"/>
            <w:vAlign w:val="center"/>
          </w:tcPr>
          <w:p w14:paraId="1B564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15960</w:t>
            </w:r>
          </w:p>
        </w:tc>
        <w:tc>
          <w:tcPr>
            <w:tcW w:w="735" w:type="dxa"/>
            <w:tcBorders>
              <w:top w:val="single" w:color="000000" w:sz="4" w:space="0"/>
              <w:left w:val="single" w:color="000000" w:sz="4" w:space="0"/>
              <w:bottom w:val="nil"/>
              <w:right w:val="single" w:color="000000" w:sz="4" w:space="0"/>
            </w:tcBorders>
            <w:shd w:val="clear"/>
            <w:vAlign w:val="center"/>
          </w:tcPr>
          <w:p w14:paraId="29037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件</w:t>
            </w:r>
          </w:p>
        </w:tc>
        <w:tc>
          <w:tcPr>
            <w:tcW w:w="735" w:type="dxa"/>
            <w:tcBorders>
              <w:top w:val="single" w:color="000000" w:sz="4" w:space="0"/>
              <w:left w:val="single" w:color="000000" w:sz="4" w:space="0"/>
              <w:bottom w:val="nil"/>
              <w:right w:val="single" w:color="000000" w:sz="4" w:space="0"/>
            </w:tcBorders>
            <w:shd w:val="clear"/>
            <w:vAlign w:val="center"/>
          </w:tcPr>
          <w:p w14:paraId="325BC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007F8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411DF0F6">
            <w:pPr>
              <w:jc w:val="center"/>
              <w:rPr>
                <w:rFonts w:hint="eastAsia" w:ascii="宋体" w:hAnsi="宋体" w:eastAsia="宋体" w:cs="宋体"/>
                <w:i w:val="0"/>
                <w:iCs w:val="0"/>
                <w:color w:val="000000"/>
                <w:sz w:val="18"/>
                <w:szCs w:val="18"/>
                <w:u w:val="none"/>
              </w:rPr>
            </w:pPr>
          </w:p>
        </w:tc>
      </w:tr>
      <w:tr w14:paraId="62F0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05E9E3F8">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666543C5">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2A5EEF6D">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53EF5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购买消毒物资</w:t>
            </w:r>
          </w:p>
        </w:tc>
        <w:tc>
          <w:tcPr>
            <w:tcW w:w="735" w:type="dxa"/>
            <w:tcBorders>
              <w:top w:val="single" w:color="000000" w:sz="4" w:space="0"/>
              <w:left w:val="single" w:color="000000" w:sz="4" w:space="0"/>
              <w:bottom w:val="nil"/>
              <w:right w:val="single" w:color="000000" w:sz="4" w:space="0"/>
            </w:tcBorders>
            <w:shd w:val="clear"/>
            <w:vAlign w:val="center"/>
          </w:tcPr>
          <w:p w14:paraId="0675F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1631B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63625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735" w:type="dxa"/>
            <w:tcBorders>
              <w:top w:val="single" w:color="000000" w:sz="4" w:space="0"/>
              <w:left w:val="single" w:color="000000" w:sz="4" w:space="0"/>
              <w:bottom w:val="nil"/>
              <w:right w:val="single" w:color="000000" w:sz="4" w:space="0"/>
            </w:tcBorders>
            <w:shd w:val="clear"/>
            <w:vAlign w:val="center"/>
          </w:tcPr>
          <w:p w14:paraId="169AE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960</w:t>
            </w:r>
          </w:p>
        </w:tc>
        <w:tc>
          <w:tcPr>
            <w:tcW w:w="735" w:type="dxa"/>
            <w:tcBorders>
              <w:top w:val="single" w:color="000000" w:sz="4" w:space="0"/>
              <w:left w:val="single" w:color="000000" w:sz="4" w:space="0"/>
              <w:bottom w:val="nil"/>
              <w:right w:val="single" w:color="000000" w:sz="4" w:space="0"/>
            </w:tcBorders>
            <w:shd w:val="clear"/>
            <w:vAlign w:val="center"/>
          </w:tcPr>
          <w:p w14:paraId="1D93F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件</w:t>
            </w:r>
          </w:p>
        </w:tc>
        <w:tc>
          <w:tcPr>
            <w:tcW w:w="735" w:type="dxa"/>
            <w:tcBorders>
              <w:top w:val="single" w:color="000000" w:sz="4" w:space="0"/>
              <w:left w:val="single" w:color="000000" w:sz="4" w:space="0"/>
              <w:bottom w:val="nil"/>
              <w:right w:val="single" w:color="000000" w:sz="4" w:space="0"/>
            </w:tcBorders>
            <w:shd w:val="clear"/>
            <w:vAlign w:val="center"/>
          </w:tcPr>
          <w:p w14:paraId="32109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6C058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6304B192">
            <w:pPr>
              <w:jc w:val="center"/>
              <w:rPr>
                <w:rFonts w:hint="eastAsia" w:ascii="宋体" w:hAnsi="宋体" w:eastAsia="宋体" w:cs="宋体"/>
                <w:i w:val="0"/>
                <w:iCs w:val="0"/>
                <w:color w:val="000000"/>
                <w:sz w:val="18"/>
                <w:szCs w:val="18"/>
                <w:u w:val="none"/>
              </w:rPr>
            </w:pPr>
          </w:p>
        </w:tc>
      </w:tr>
      <w:tr w14:paraId="011E4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3A27FAFD">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43524BEE">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nil"/>
              <w:right w:val="single" w:color="000000" w:sz="4" w:space="0"/>
            </w:tcBorders>
            <w:shd w:val="clear"/>
            <w:vAlign w:val="center"/>
          </w:tcPr>
          <w:p w14:paraId="5736C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735" w:type="dxa"/>
            <w:tcBorders>
              <w:top w:val="single" w:color="000000" w:sz="4" w:space="0"/>
              <w:left w:val="single" w:color="000000" w:sz="4" w:space="0"/>
              <w:bottom w:val="nil"/>
              <w:right w:val="single" w:color="000000" w:sz="4" w:space="0"/>
            </w:tcBorders>
            <w:shd w:val="clear"/>
            <w:vAlign w:val="center"/>
          </w:tcPr>
          <w:p w14:paraId="673F1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防护物资使用率</w:t>
            </w:r>
          </w:p>
        </w:tc>
        <w:tc>
          <w:tcPr>
            <w:tcW w:w="735" w:type="dxa"/>
            <w:tcBorders>
              <w:top w:val="single" w:color="000000" w:sz="4" w:space="0"/>
              <w:left w:val="single" w:color="000000" w:sz="4" w:space="0"/>
              <w:bottom w:val="nil"/>
              <w:right w:val="single" w:color="000000" w:sz="4" w:space="0"/>
            </w:tcBorders>
            <w:shd w:val="clear"/>
            <w:vAlign w:val="center"/>
          </w:tcPr>
          <w:p w14:paraId="3EB12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5F279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10AD3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5A134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735" w:type="dxa"/>
            <w:tcBorders>
              <w:top w:val="single" w:color="000000" w:sz="4" w:space="0"/>
              <w:left w:val="single" w:color="000000" w:sz="4" w:space="0"/>
              <w:bottom w:val="nil"/>
              <w:right w:val="single" w:color="000000" w:sz="4" w:space="0"/>
            </w:tcBorders>
            <w:shd w:val="clear"/>
            <w:vAlign w:val="center"/>
          </w:tcPr>
          <w:p w14:paraId="4AEFB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35" w:type="dxa"/>
            <w:tcBorders>
              <w:top w:val="single" w:color="000000" w:sz="4" w:space="0"/>
              <w:left w:val="single" w:color="000000" w:sz="4" w:space="0"/>
              <w:bottom w:val="nil"/>
              <w:right w:val="single" w:color="000000" w:sz="4" w:space="0"/>
            </w:tcBorders>
            <w:shd w:val="clear"/>
            <w:vAlign w:val="center"/>
          </w:tcPr>
          <w:p w14:paraId="5B97E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06DBC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592A03B1">
            <w:pPr>
              <w:jc w:val="center"/>
              <w:rPr>
                <w:rFonts w:hint="eastAsia" w:ascii="宋体" w:hAnsi="宋体" w:eastAsia="宋体" w:cs="宋体"/>
                <w:i w:val="0"/>
                <w:iCs w:val="0"/>
                <w:color w:val="000000"/>
                <w:sz w:val="18"/>
                <w:szCs w:val="18"/>
                <w:u w:val="none"/>
              </w:rPr>
            </w:pPr>
          </w:p>
        </w:tc>
      </w:tr>
      <w:tr w14:paraId="6742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18CE8600">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6DAF31FA">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3A5A356C">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3D4CB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消毒物资使用率</w:t>
            </w:r>
          </w:p>
        </w:tc>
        <w:tc>
          <w:tcPr>
            <w:tcW w:w="735" w:type="dxa"/>
            <w:tcBorders>
              <w:top w:val="single" w:color="000000" w:sz="4" w:space="0"/>
              <w:left w:val="single" w:color="000000" w:sz="4" w:space="0"/>
              <w:bottom w:val="nil"/>
              <w:right w:val="single" w:color="000000" w:sz="4" w:space="0"/>
            </w:tcBorders>
            <w:shd w:val="clear"/>
            <w:vAlign w:val="center"/>
          </w:tcPr>
          <w:p w14:paraId="7CDE7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22656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663A8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1AF2A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735" w:type="dxa"/>
            <w:tcBorders>
              <w:top w:val="single" w:color="000000" w:sz="4" w:space="0"/>
              <w:left w:val="single" w:color="000000" w:sz="4" w:space="0"/>
              <w:bottom w:val="nil"/>
              <w:right w:val="single" w:color="000000" w:sz="4" w:space="0"/>
            </w:tcBorders>
            <w:shd w:val="clear"/>
            <w:vAlign w:val="center"/>
          </w:tcPr>
          <w:p w14:paraId="3298A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35" w:type="dxa"/>
            <w:tcBorders>
              <w:top w:val="single" w:color="000000" w:sz="4" w:space="0"/>
              <w:left w:val="single" w:color="000000" w:sz="4" w:space="0"/>
              <w:bottom w:val="nil"/>
              <w:right w:val="single" w:color="000000" w:sz="4" w:space="0"/>
            </w:tcBorders>
            <w:shd w:val="clear"/>
            <w:vAlign w:val="center"/>
          </w:tcPr>
          <w:p w14:paraId="2FA2B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79B4D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3654B434">
            <w:pPr>
              <w:jc w:val="center"/>
              <w:rPr>
                <w:rFonts w:hint="eastAsia" w:ascii="宋体" w:hAnsi="宋体" w:eastAsia="宋体" w:cs="宋体"/>
                <w:i w:val="0"/>
                <w:iCs w:val="0"/>
                <w:color w:val="000000"/>
                <w:sz w:val="18"/>
                <w:szCs w:val="18"/>
                <w:u w:val="none"/>
              </w:rPr>
            </w:pPr>
          </w:p>
        </w:tc>
      </w:tr>
      <w:tr w14:paraId="6E642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15E26CB9">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602E29F5">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nil"/>
              <w:right w:val="single" w:color="000000" w:sz="4" w:space="0"/>
            </w:tcBorders>
            <w:shd w:val="clear"/>
            <w:vAlign w:val="center"/>
          </w:tcPr>
          <w:p w14:paraId="35620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w:t>
            </w:r>
          </w:p>
        </w:tc>
        <w:tc>
          <w:tcPr>
            <w:tcW w:w="735" w:type="dxa"/>
            <w:tcBorders>
              <w:top w:val="single" w:color="000000" w:sz="4" w:space="0"/>
              <w:left w:val="single" w:color="000000" w:sz="4" w:space="0"/>
              <w:bottom w:val="nil"/>
              <w:right w:val="single" w:color="000000" w:sz="4" w:space="0"/>
            </w:tcBorders>
            <w:shd w:val="clear"/>
            <w:vAlign w:val="center"/>
          </w:tcPr>
          <w:p w14:paraId="16B10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采购时间</w:t>
            </w:r>
          </w:p>
        </w:tc>
        <w:tc>
          <w:tcPr>
            <w:tcW w:w="735" w:type="dxa"/>
            <w:tcBorders>
              <w:top w:val="single" w:color="000000" w:sz="4" w:space="0"/>
              <w:left w:val="single" w:color="000000" w:sz="4" w:space="0"/>
              <w:bottom w:val="nil"/>
              <w:right w:val="single" w:color="000000" w:sz="4" w:space="0"/>
            </w:tcBorders>
            <w:shd w:val="clear"/>
            <w:vAlign w:val="center"/>
          </w:tcPr>
          <w:p w14:paraId="09DCF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35" w:type="dxa"/>
            <w:tcBorders>
              <w:top w:val="single" w:color="000000" w:sz="4" w:space="0"/>
              <w:left w:val="single" w:color="000000" w:sz="4" w:space="0"/>
              <w:bottom w:val="nil"/>
              <w:right w:val="single" w:color="000000" w:sz="4" w:space="0"/>
            </w:tcBorders>
            <w:shd w:val="clear"/>
            <w:vAlign w:val="center"/>
          </w:tcPr>
          <w:p w14:paraId="6B388251">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555B6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年底完成</w:t>
            </w:r>
          </w:p>
        </w:tc>
        <w:tc>
          <w:tcPr>
            <w:tcW w:w="735" w:type="dxa"/>
            <w:tcBorders>
              <w:top w:val="single" w:color="000000" w:sz="4" w:space="0"/>
              <w:left w:val="single" w:color="000000" w:sz="4" w:space="0"/>
              <w:bottom w:val="nil"/>
              <w:right w:val="single" w:color="000000" w:sz="4" w:space="0"/>
            </w:tcBorders>
            <w:shd w:val="clear"/>
            <w:vAlign w:val="center"/>
          </w:tcPr>
          <w:p w14:paraId="15BC1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年底完成</w:t>
            </w:r>
          </w:p>
        </w:tc>
        <w:tc>
          <w:tcPr>
            <w:tcW w:w="735" w:type="dxa"/>
            <w:tcBorders>
              <w:top w:val="single" w:color="000000" w:sz="4" w:space="0"/>
              <w:left w:val="single" w:color="000000" w:sz="4" w:space="0"/>
              <w:bottom w:val="nil"/>
              <w:right w:val="single" w:color="000000" w:sz="4" w:space="0"/>
            </w:tcBorders>
            <w:shd w:val="clear"/>
            <w:vAlign w:val="center"/>
          </w:tcPr>
          <w:p w14:paraId="5246029E">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31E2A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4ED2C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124E6AE0">
            <w:pPr>
              <w:jc w:val="center"/>
              <w:rPr>
                <w:rFonts w:hint="eastAsia" w:ascii="宋体" w:hAnsi="宋体" w:eastAsia="宋体" w:cs="宋体"/>
                <w:i w:val="0"/>
                <w:iCs w:val="0"/>
                <w:color w:val="000000"/>
                <w:sz w:val="18"/>
                <w:szCs w:val="18"/>
                <w:u w:val="none"/>
              </w:rPr>
            </w:pPr>
          </w:p>
        </w:tc>
      </w:tr>
      <w:tr w14:paraId="1D78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6293D9E2">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7715FCE4">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778DE775">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66101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项目完成时间</w:t>
            </w:r>
          </w:p>
        </w:tc>
        <w:tc>
          <w:tcPr>
            <w:tcW w:w="735" w:type="dxa"/>
            <w:tcBorders>
              <w:top w:val="single" w:color="000000" w:sz="4" w:space="0"/>
              <w:left w:val="single" w:color="000000" w:sz="4" w:space="0"/>
              <w:bottom w:val="nil"/>
              <w:right w:val="single" w:color="000000" w:sz="4" w:space="0"/>
            </w:tcBorders>
            <w:shd w:val="clear"/>
            <w:vAlign w:val="center"/>
          </w:tcPr>
          <w:p w14:paraId="6F9AD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35" w:type="dxa"/>
            <w:tcBorders>
              <w:top w:val="single" w:color="000000" w:sz="4" w:space="0"/>
              <w:left w:val="single" w:color="000000" w:sz="4" w:space="0"/>
              <w:bottom w:val="nil"/>
              <w:right w:val="single" w:color="000000" w:sz="4" w:space="0"/>
            </w:tcBorders>
            <w:shd w:val="clear"/>
            <w:vAlign w:val="center"/>
          </w:tcPr>
          <w:p w14:paraId="48212632">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46C50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年底完成</w:t>
            </w:r>
          </w:p>
        </w:tc>
        <w:tc>
          <w:tcPr>
            <w:tcW w:w="735" w:type="dxa"/>
            <w:tcBorders>
              <w:top w:val="single" w:color="000000" w:sz="4" w:space="0"/>
              <w:left w:val="single" w:color="000000" w:sz="4" w:space="0"/>
              <w:bottom w:val="nil"/>
              <w:right w:val="single" w:color="000000" w:sz="4" w:space="0"/>
            </w:tcBorders>
            <w:shd w:val="clear"/>
            <w:vAlign w:val="center"/>
          </w:tcPr>
          <w:p w14:paraId="04EE9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年底完成</w:t>
            </w:r>
          </w:p>
        </w:tc>
        <w:tc>
          <w:tcPr>
            <w:tcW w:w="735" w:type="dxa"/>
            <w:tcBorders>
              <w:top w:val="single" w:color="000000" w:sz="4" w:space="0"/>
              <w:left w:val="single" w:color="000000" w:sz="4" w:space="0"/>
              <w:bottom w:val="nil"/>
              <w:right w:val="single" w:color="000000" w:sz="4" w:space="0"/>
            </w:tcBorders>
            <w:shd w:val="clear"/>
            <w:vAlign w:val="center"/>
          </w:tcPr>
          <w:p w14:paraId="6BCA3DD5">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28DB7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3A3E9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1A107656">
            <w:pPr>
              <w:jc w:val="center"/>
              <w:rPr>
                <w:rFonts w:hint="eastAsia" w:ascii="宋体" w:hAnsi="宋体" w:eastAsia="宋体" w:cs="宋体"/>
                <w:i w:val="0"/>
                <w:iCs w:val="0"/>
                <w:color w:val="000000"/>
                <w:sz w:val="18"/>
                <w:szCs w:val="18"/>
                <w:u w:val="none"/>
              </w:rPr>
            </w:pPr>
          </w:p>
        </w:tc>
      </w:tr>
      <w:tr w14:paraId="38993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1E664EC4">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005AF34B">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nil"/>
              <w:right w:val="single" w:color="000000" w:sz="4" w:space="0"/>
            </w:tcBorders>
            <w:shd w:val="clear"/>
            <w:vAlign w:val="center"/>
          </w:tcPr>
          <w:p w14:paraId="5CBEB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735" w:type="dxa"/>
            <w:tcBorders>
              <w:top w:val="single" w:color="000000" w:sz="4" w:space="0"/>
              <w:left w:val="single" w:color="000000" w:sz="4" w:space="0"/>
              <w:bottom w:val="nil"/>
              <w:right w:val="single" w:color="000000" w:sz="4" w:space="0"/>
            </w:tcBorders>
            <w:shd w:val="clear"/>
            <w:vAlign w:val="center"/>
          </w:tcPr>
          <w:p w14:paraId="1F484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购买防护物资</w:t>
            </w:r>
          </w:p>
        </w:tc>
        <w:tc>
          <w:tcPr>
            <w:tcW w:w="735" w:type="dxa"/>
            <w:tcBorders>
              <w:top w:val="single" w:color="000000" w:sz="4" w:space="0"/>
              <w:left w:val="single" w:color="000000" w:sz="4" w:space="0"/>
              <w:bottom w:val="nil"/>
              <w:right w:val="single" w:color="000000" w:sz="4" w:space="0"/>
            </w:tcBorders>
            <w:shd w:val="clear"/>
            <w:vAlign w:val="center"/>
          </w:tcPr>
          <w:p w14:paraId="1F7D3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35" w:type="dxa"/>
            <w:tcBorders>
              <w:top w:val="single" w:color="000000" w:sz="4" w:space="0"/>
              <w:left w:val="single" w:color="000000" w:sz="4" w:space="0"/>
              <w:bottom w:val="nil"/>
              <w:right w:val="single" w:color="000000" w:sz="4" w:space="0"/>
            </w:tcBorders>
            <w:shd w:val="clear"/>
            <w:vAlign w:val="center"/>
          </w:tcPr>
          <w:p w14:paraId="47419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vAlign w:val="center"/>
          </w:tcPr>
          <w:p w14:paraId="78542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735" w:type="dxa"/>
            <w:tcBorders>
              <w:top w:val="single" w:color="000000" w:sz="4" w:space="0"/>
              <w:left w:val="single" w:color="000000" w:sz="4" w:space="0"/>
              <w:bottom w:val="nil"/>
              <w:right w:val="single" w:color="000000" w:sz="4" w:space="0"/>
            </w:tcBorders>
            <w:shd w:val="clear"/>
            <w:vAlign w:val="center"/>
          </w:tcPr>
          <w:p w14:paraId="616B7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735" w:type="dxa"/>
            <w:tcBorders>
              <w:top w:val="single" w:color="000000" w:sz="4" w:space="0"/>
              <w:left w:val="single" w:color="000000" w:sz="4" w:space="0"/>
              <w:bottom w:val="nil"/>
              <w:right w:val="single" w:color="000000" w:sz="4" w:space="0"/>
            </w:tcBorders>
            <w:shd w:val="clear"/>
            <w:vAlign w:val="center"/>
          </w:tcPr>
          <w:p w14:paraId="1B32F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735" w:type="dxa"/>
            <w:tcBorders>
              <w:top w:val="single" w:color="000000" w:sz="4" w:space="0"/>
              <w:left w:val="single" w:color="000000" w:sz="4" w:space="0"/>
              <w:bottom w:val="nil"/>
              <w:right w:val="single" w:color="000000" w:sz="4" w:space="0"/>
            </w:tcBorders>
            <w:shd w:val="clear"/>
            <w:vAlign w:val="center"/>
          </w:tcPr>
          <w:p w14:paraId="2256D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78C27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146C4A50">
            <w:pPr>
              <w:jc w:val="center"/>
              <w:rPr>
                <w:rFonts w:hint="eastAsia" w:ascii="宋体" w:hAnsi="宋体" w:eastAsia="宋体" w:cs="宋体"/>
                <w:i w:val="0"/>
                <w:iCs w:val="0"/>
                <w:color w:val="000000"/>
                <w:sz w:val="18"/>
                <w:szCs w:val="18"/>
                <w:u w:val="none"/>
              </w:rPr>
            </w:pPr>
          </w:p>
        </w:tc>
      </w:tr>
      <w:tr w14:paraId="62AB4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4EE439C1">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7713A7AD">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4FDC6776">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3A1B5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购买消毒物资</w:t>
            </w:r>
          </w:p>
        </w:tc>
        <w:tc>
          <w:tcPr>
            <w:tcW w:w="735" w:type="dxa"/>
            <w:tcBorders>
              <w:top w:val="single" w:color="000000" w:sz="4" w:space="0"/>
              <w:left w:val="single" w:color="000000" w:sz="4" w:space="0"/>
              <w:bottom w:val="nil"/>
              <w:right w:val="single" w:color="000000" w:sz="4" w:space="0"/>
            </w:tcBorders>
            <w:shd w:val="clear"/>
            <w:vAlign w:val="center"/>
          </w:tcPr>
          <w:p w14:paraId="59DE5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35" w:type="dxa"/>
            <w:tcBorders>
              <w:top w:val="single" w:color="000000" w:sz="4" w:space="0"/>
              <w:left w:val="single" w:color="000000" w:sz="4" w:space="0"/>
              <w:bottom w:val="nil"/>
              <w:right w:val="single" w:color="000000" w:sz="4" w:space="0"/>
            </w:tcBorders>
            <w:shd w:val="clear"/>
            <w:vAlign w:val="center"/>
          </w:tcPr>
          <w:p w14:paraId="1D04A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vAlign w:val="center"/>
          </w:tcPr>
          <w:p w14:paraId="7A103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735" w:type="dxa"/>
            <w:tcBorders>
              <w:top w:val="single" w:color="000000" w:sz="4" w:space="0"/>
              <w:left w:val="single" w:color="000000" w:sz="4" w:space="0"/>
              <w:bottom w:val="nil"/>
              <w:right w:val="single" w:color="000000" w:sz="4" w:space="0"/>
            </w:tcBorders>
            <w:shd w:val="clear"/>
            <w:vAlign w:val="center"/>
          </w:tcPr>
          <w:p w14:paraId="516CC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1.049</w:t>
            </w:r>
          </w:p>
        </w:tc>
        <w:tc>
          <w:tcPr>
            <w:tcW w:w="735" w:type="dxa"/>
            <w:tcBorders>
              <w:top w:val="single" w:color="000000" w:sz="4" w:space="0"/>
              <w:left w:val="single" w:color="000000" w:sz="4" w:space="0"/>
              <w:bottom w:val="nil"/>
              <w:right w:val="single" w:color="000000" w:sz="4" w:space="0"/>
            </w:tcBorders>
            <w:shd w:val="clear"/>
            <w:vAlign w:val="center"/>
          </w:tcPr>
          <w:p w14:paraId="58585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735" w:type="dxa"/>
            <w:tcBorders>
              <w:top w:val="single" w:color="000000" w:sz="4" w:space="0"/>
              <w:left w:val="single" w:color="000000" w:sz="4" w:space="0"/>
              <w:bottom w:val="nil"/>
              <w:right w:val="single" w:color="000000" w:sz="4" w:space="0"/>
            </w:tcBorders>
            <w:shd w:val="clear"/>
            <w:vAlign w:val="center"/>
          </w:tcPr>
          <w:p w14:paraId="234F0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05082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14D5E1F6">
            <w:pPr>
              <w:jc w:val="center"/>
              <w:rPr>
                <w:rFonts w:hint="eastAsia" w:ascii="宋体" w:hAnsi="宋体" w:eastAsia="宋体" w:cs="宋体"/>
                <w:i w:val="0"/>
                <w:iCs w:val="0"/>
                <w:color w:val="000000"/>
                <w:sz w:val="18"/>
                <w:szCs w:val="18"/>
                <w:u w:val="none"/>
              </w:rPr>
            </w:pPr>
          </w:p>
        </w:tc>
      </w:tr>
      <w:tr w14:paraId="190A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7B9305F3">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nil"/>
              <w:right w:val="single" w:color="000000" w:sz="4" w:space="0"/>
            </w:tcBorders>
            <w:shd w:val="clear"/>
            <w:vAlign w:val="center"/>
          </w:tcPr>
          <w:p w14:paraId="6BB89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735" w:type="dxa"/>
            <w:tcBorders>
              <w:top w:val="single" w:color="000000" w:sz="4" w:space="0"/>
              <w:left w:val="single" w:color="000000" w:sz="4" w:space="0"/>
              <w:bottom w:val="nil"/>
              <w:right w:val="single" w:color="000000" w:sz="4" w:space="0"/>
            </w:tcBorders>
            <w:shd w:val="clear"/>
            <w:vAlign w:val="center"/>
          </w:tcPr>
          <w:p w14:paraId="3AF66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w:t>
            </w:r>
          </w:p>
        </w:tc>
        <w:tc>
          <w:tcPr>
            <w:tcW w:w="735" w:type="dxa"/>
            <w:tcBorders>
              <w:top w:val="single" w:color="000000" w:sz="4" w:space="0"/>
              <w:left w:val="single" w:color="000000" w:sz="4" w:space="0"/>
              <w:bottom w:val="nil"/>
              <w:right w:val="single" w:color="000000" w:sz="4" w:space="0"/>
            </w:tcBorders>
            <w:shd w:val="clear"/>
            <w:vAlign w:val="center"/>
          </w:tcPr>
          <w:p w14:paraId="2C0C1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w:t>
            </w:r>
          </w:p>
        </w:tc>
        <w:tc>
          <w:tcPr>
            <w:tcW w:w="735" w:type="dxa"/>
            <w:tcBorders>
              <w:top w:val="single" w:color="000000" w:sz="4" w:space="0"/>
              <w:left w:val="single" w:color="000000" w:sz="4" w:space="0"/>
              <w:bottom w:val="nil"/>
              <w:right w:val="single" w:color="000000" w:sz="4" w:space="0"/>
            </w:tcBorders>
            <w:shd w:val="clear"/>
            <w:vAlign w:val="center"/>
          </w:tcPr>
          <w:p w14:paraId="1B13F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6EE82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56757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2843F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362BD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35" w:type="dxa"/>
            <w:tcBorders>
              <w:top w:val="single" w:color="000000" w:sz="4" w:space="0"/>
              <w:left w:val="single" w:color="000000" w:sz="4" w:space="0"/>
              <w:bottom w:val="nil"/>
              <w:right w:val="single" w:color="000000" w:sz="4" w:space="0"/>
            </w:tcBorders>
            <w:shd w:val="clear"/>
            <w:vAlign w:val="center"/>
          </w:tcPr>
          <w:p w14:paraId="52CC7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735" w:type="dxa"/>
            <w:tcBorders>
              <w:top w:val="single" w:color="000000" w:sz="4" w:space="0"/>
              <w:left w:val="single" w:color="000000" w:sz="4" w:space="0"/>
              <w:bottom w:val="nil"/>
              <w:right w:val="single" w:color="000000" w:sz="4" w:space="0"/>
            </w:tcBorders>
            <w:shd w:val="clear"/>
            <w:vAlign w:val="center"/>
          </w:tcPr>
          <w:p w14:paraId="737B4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735" w:type="dxa"/>
            <w:tcBorders>
              <w:top w:val="single" w:color="000000" w:sz="4" w:space="0"/>
              <w:left w:val="single" w:color="000000" w:sz="4" w:space="0"/>
              <w:bottom w:val="nil"/>
              <w:right w:val="single" w:color="000000" w:sz="4" w:space="0"/>
            </w:tcBorders>
            <w:shd w:val="clear"/>
            <w:vAlign w:val="center"/>
          </w:tcPr>
          <w:p w14:paraId="7DE25382">
            <w:pPr>
              <w:jc w:val="center"/>
              <w:rPr>
                <w:rFonts w:hint="eastAsia" w:ascii="宋体" w:hAnsi="宋体" w:eastAsia="宋体" w:cs="宋体"/>
                <w:i w:val="0"/>
                <w:iCs w:val="0"/>
                <w:color w:val="000000"/>
                <w:sz w:val="18"/>
                <w:szCs w:val="18"/>
                <w:u w:val="none"/>
              </w:rPr>
            </w:pPr>
          </w:p>
        </w:tc>
      </w:tr>
      <w:tr w14:paraId="2284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170FDCC1">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237C2696">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7825A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可持续影响</w:t>
            </w:r>
          </w:p>
        </w:tc>
        <w:tc>
          <w:tcPr>
            <w:tcW w:w="735" w:type="dxa"/>
            <w:tcBorders>
              <w:top w:val="single" w:color="000000" w:sz="4" w:space="0"/>
              <w:left w:val="single" w:color="000000" w:sz="4" w:space="0"/>
              <w:bottom w:val="nil"/>
              <w:right w:val="single" w:color="000000" w:sz="4" w:space="0"/>
            </w:tcBorders>
            <w:shd w:val="clear"/>
            <w:vAlign w:val="center"/>
          </w:tcPr>
          <w:p w14:paraId="65C67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提高疫情防控</w:t>
            </w:r>
          </w:p>
        </w:tc>
        <w:tc>
          <w:tcPr>
            <w:tcW w:w="735" w:type="dxa"/>
            <w:tcBorders>
              <w:top w:val="single" w:color="000000" w:sz="4" w:space="0"/>
              <w:left w:val="single" w:color="000000" w:sz="4" w:space="0"/>
              <w:bottom w:val="nil"/>
              <w:right w:val="single" w:color="000000" w:sz="4" w:space="0"/>
            </w:tcBorders>
            <w:shd w:val="clear"/>
            <w:vAlign w:val="center"/>
          </w:tcPr>
          <w:p w14:paraId="6A882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35" w:type="dxa"/>
            <w:tcBorders>
              <w:top w:val="single" w:color="000000" w:sz="4" w:space="0"/>
              <w:left w:val="single" w:color="000000" w:sz="4" w:space="0"/>
              <w:bottom w:val="nil"/>
              <w:right w:val="single" w:color="000000" w:sz="4" w:space="0"/>
            </w:tcBorders>
            <w:shd w:val="clear"/>
            <w:vAlign w:val="center"/>
          </w:tcPr>
          <w:p w14:paraId="1657CF87">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79E2B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有所提高</w:t>
            </w:r>
          </w:p>
        </w:tc>
        <w:tc>
          <w:tcPr>
            <w:tcW w:w="735" w:type="dxa"/>
            <w:tcBorders>
              <w:top w:val="single" w:color="000000" w:sz="4" w:space="0"/>
              <w:left w:val="single" w:color="000000" w:sz="4" w:space="0"/>
              <w:bottom w:val="nil"/>
              <w:right w:val="single" w:color="000000" w:sz="4" w:space="0"/>
            </w:tcBorders>
            <w:shd w:val="clear"/>
            <w:vAlign w:val="center"/>
          </w:tcPr>
          <w:p w14:paraId="575F3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有所提高</w:t>
            </w:r>
          </w:p>
        </w:tc>
        <w:tc>
          <w:tcPr>
            <w:tcW w:w="735" w:type="dxa"/>
            <w:tcBorders>
              <w:top w:val="single" w:color="000000" w:sz="4" w:space="0"/>
              <w:left w:val="single" w:color="000000" w:sz="4" w:space="0"/>
              <w:bottom w:val="nil"/>
              <w:right w:val="single" w:color="000000" w:sz="4" w:space="0"/>
            </w:tcBorders>
            <w:shd w:val="clear"/>
            <w:vAlign w:val="center"/>
          </w:tcPr>
          <w:p w14:paraId="08175D8A">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0DEE9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735" w:type="dxa"/>
            <w:tcBorders>
              <w:top w:val="single" w:color="000000" w:sz="4" w:space="0"/>
              <w:left w:val="single" w:color="000000" w:sz="4" w:space="0"/>
              <w:bottom w:val="nil"/>
              <w:right w:val="single" w:color="000000" w:sz="4" w:space="0"/>
            </w:tcBorders>
            <w:shd w:val="clear"/>
            <w:vAlign w:val="center"/>
          </w:tcPr>
          <w:p w14:paraId="44783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735" w:type="dxa"/>
            <w:tcBorders>
              <w:top w:val="single" w:color="000000" w:sz="4" w:space="0"/>
              <w:left w:val="single" w:color="000000" w:sz="4" w:space="0"/>
              <w:bottom w:val="nil"/>
              <w:right w:val="single" w:color="000000" w:sz="4" w:space="0"/>
            </w:tcBorders>
            <w:shd w:val="clear"/>
            <w:vAlign w:val="center"/>
          </w:tcPr>
          <w:p w14:paraId="17A990A9">
            <w:pPr>
              <w:jc w:val="center"/>
              <w:rPr>
                <w:rFonts w:hint="eastAsia" w:ascii="宋体" w:hAnsi="宋体" w:eastAsia="宋体" w:cs="宋体"/>
                <w:i w:val="0"/>
                <w:iCs w:val="0"/>
                <w:color w:val="000000"/>
                <w:sz w:val="18"/>
                <w:szCs w:val="18"/>
                <w:u w:val="none"/>
              </w:rPr>
            </w:pPr>
          </w:p>
        </w:tc>
      </w:tr>
      <w:tr w14:paraId="3056D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7FF3628B">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3923C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735" w:type="dxa"/>
            <w:tcBorders>
              <w:top w:val="single" w:color="000000" w:sz="4" w:space="0"/>
              <w:left w:val="single" w:color="000000" w:sz="4" w:space="0"/>
              <w:bottom w:val="nil"/>
              <w:right w:val="single" w:color="000000" w:sz="4" w:space="0"/>
            </w:tcBorders>
            <w:shd w:val="clear"/>
            <w:vAlign w:val="center"/>
          </w:tcPr>
          <w:p w14:paraId="68D43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w:t>
            </w:r>
          </w:p>
        </w:tc>
        <w:tc>
          <w:tcPr>
            <w:tcW w:w="735" w:type="dxa"/>
            <w:tcBorders>
              <w:top w:val="single" w:color="000000" w:sz="4" w:space="0"/>
              <w:left w:val="single" w:color="000000" w:sz="4" w:space="0"/>
              <w:bottom w:val="nil"/>
              <w:right w:val="single" w:color="000000" w:sz="4" w:space="0"/>
            </w:tcBorders>
            <w:shd w:val="clear"/>
            <w:vAlign w:val="center"/>
          </w:tcPr>
          <w:p w14:paraId="50980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群众满意度</w:t>
            </w:r>
          </w:p>
        </w:tc>
        <w:tc>
          <w:tcPr>
            <w:tcW w:w="735" w:type="dxa"/>
            <w:tcBorders>
              <w:top w:val="single" w:color="000000" w:sz="4" w:space="0"/>
              <w:left w:val="single" w:color="000000" w:sz="4" w:space="0"/>
              <w:bottom w:val="nil"/>
              <w:right w:val="single" w:color="000000" w:sz="4" w:space="0"/>
            </w:tcBorders>
            <w:shd w:val="clear"/>
            <w:vAlign w:val="center"/>
          </w:tcPr>
          <w:p w14:paraId="39A8F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410F5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7D72A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40CC0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4F246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35" w:type="dxa"/>
            <w:tcBorders>
              <w:top w:val="single" w:color="000000" w:sz="4" w:space="0"/>
              <w:left w:val="single" w:color="000000" w:sz="4" w:space="0"/>
              <w:bottom w:val="nil"/>
              <w:right w:val="single" w:color="000000" w:sz="4" w:space="0"/>
            </w:tcBorders>
            <w:shd w:val="clear"/>
            <w:vAlign w:val="center"/>
          </w:tcPr>
          <w:p w14:paraId="16552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35" w:type="dxa"/>
            <w:tcBorders>
              <w:top w:val="single" w:color="000000" w:sz="4" w:space="0"/>
              <w:left w:val="single" w:color="000000" w:sz="4" w:space="0"/>
              <w:bottom w:val="nil"/>
              <w:right w:val="single" w:color="000000" w:sz="4" w:space="0"/>
            </w:tcBorders>
            <w:shd w:val="clear"/>
            <w:vAlign w:val="center"/>
          </w:tcPr>
          <w:p w14:paraId="174DB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35" w:type="dxa"/>
            <w:tcBorders>
              <w:top w:val="single" w:color="000000" w:sz="4" w:space="0"/>
              <w:left w:val="single" w:color="000000" w:sz="4" w:space="0"/>
              <w:bottom w:val="nil"/>
              <w:right w:val="single" w:color="000000" w:sz="4" w:space="0"/>
            </w:tcBorders>
            <w:shd w:val="clear"/>
            <w:vAlign w:val="center"/>
          </w:tcPr>
          <w:p w14:paraId="50E05B51">
            <w:pPr>
              <w:jc w:val="center"/>
              <w:rPr>
                <w:rFonts w:hint="eastAsia" w:ascii="宋体" w:hAnsi="宋体" w:eastAsia="宋体" w:cs="宋体"/>
                <w:i w:val="0"/>
                <w:iCs w:val="0"/>
                <w:color w:val="000000"/>
                <w:sz w:val="18"/>
                <w:szCs w:val="18"/>
                <w:u w:val="none"/>
              </w:rPr>
            </w:pPr>
          </w:p>
        </w:tc>
      </w:tr>
      <w:tr w14:paraId="52164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15" w:type="dxa"/>
            <w:gridSpan w:val="9"/>
            <w:tcBorders>
              <w:top w:val="single" w:color="000000" w:sz="4" w:space="0"/>
              <w:left w:val="single" w:color="000000" w:sz="4" w:space="0"/>
              <w:bottom w:val="single" w:color="000000" w:sz="4" w:space="0"/>
              <w:right w:val="single" w:color="000000" w:sz="4" w:space="0"/>
            </w:tcBorders>
            <w:shd w:val="clear"/>
            <w:vAlign w:val="center"/>
          </w:tcPr>
          <w:p w14:paraId="37441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总分</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3BEE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266F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28404297">
            <w:pPr>
              <w:jc w:val="center"/>
              <w:rPr>
                <w:rFonts w:hint="eastAsia" w:ascii="宋体" w:hAnsi="宋体" w:eastAsia="宋体" w:cs="宋体"/>
                <w:i w:val="0"/>
                <w:iCs w:val="0"/>
                <w:color w:val="000000"/>
                <w:sz w:val="18"/>
                <w:szCs w:val="18"/>
                <w:u w:val="none"/>
              </w:rPr>
            </w:pPr>
          </w:p>
        </w:tc>
      </w:tr>
      <w:tr w14:paraId="6170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5A808E8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4CA9EB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CB16D1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2BC208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69A5C7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31F01A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DB3E683">
            <w:pPr>
              <w:rPr>
                <w:rFonts w:hint="eastAsia" w:ascii="宋体" w:hAnsi="宋体" w:eastAsia="宋体" w:cs="宋体"/>
                <w:i w:val="0"/>
                <w:iCs w:val="0"/>
                <w:color w:val="000000"/>
                <w:sz w:val="22"/>
                <w:szCs w:val="22"/>
                <w:u w:val="none"/>
              </w:rPr>
            </w:pPr>
          </w:p>
        </w:tc>
        <w:tc>
          <w:tcPr>
            <w:tcW w:w="0" w:type="auto"/>
            <w:gridSpan w:val="5"/>
            <w:vMerge w:val="restart"/>
            <w:tcBorders>
              <w:top w:val="nil"/>
              <w:left w:val="nil"/>
              <w:bottom w:val="nil"/>
              <w:right w:val="nil"/>
            </w:tcBorders>
            <w:shd w:val="clear"/>
            <w:noWrap/>
            <w:vAlign w:val="center"/>
          </w:tcPr>
          <w:p w14:paraId="53628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(盖章)</w:t>
            </w:r>
          </w:p>
        </w:tc>
      </w:tr>
      <w:tr w14:paraId="16159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4CB06A8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FF8D47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51E55A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D13D0D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30F436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B2B95E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0B6DC81">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5BAC5873">
            <w:pPr>
              <w:jc w:val="center"/>
              <w:rPr>
                <w:rFonts w:hint="eastAsia" w:ascii="宋体" w:hAnsi="宋体" w:eastAsia="宋体" w:cs="宋体"/>
                <w:i w:val="0"/>
                <w:iCs w:val="0"/>
                <w:color w:val="000000"/>
                <w:sz w:val="22"/>
                <w:szCs w:val="22"/>
                <w:u w:val="none"/>
              </w:rPr>
            </w:pPr>
          </w:p>
        </w:tc>
      </w:tr>
      <w:tr w14:paraId="54E8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0C639EA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403CB9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767ED8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38C175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354DC8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CAC0DE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8D3DC11">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6B04CA6E">
            <w:pPr>
              <w:jc w:val="center"/>
              <w:rPr>
                <w:rFonts w:hint="eastAsia" w:ascii="宋体" w:hAnsi="宋体" w:eastAsia="宋体" w:cs="宋体"/>
                <w:i w:val="0"/>
                <w:iCs w:val="0"/>
                <w:color w:val="000000"/>
                <w:sz w:val="22"/>
                <w:szCs w:val="22"/>
                <w:u w:val="none"/>
              </w:rPr>
            </w:pPr>
          </w:p>
        </w:tc>
      </w:tr>
      <w:tr w14:paraId="2D11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035E751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68C794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1739D6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CCF9E0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62BC00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8775FA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03E0A28">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4B6413E7">
            <w:pPr>
              <w:jc w:val="center"/>
              <w:rPr>
                <w:rFonts w:hint="eastAsia" w:ascii="宋体" w:hAnsi="宋体" w:eastAsia="宋体" w:cs="宋体"/>
                <w:i w:val="0"/>
                <w:iCs w:val="0"/>
                <w:color w:val="000000"/>
                <w:sz w:val="22"/>
                <w:szCs w:val="22"/>
                <w:u w:val="none"/>
              </w:rPr>
            </w:pPr>
          </w:p>
        </w:tc>
      </w:tr>
      <w:tr w14:paraId="46FE1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58A244E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2D21E5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E5B80F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268EFB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E7CF91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A49436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0BC0871">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0B03A0BA">
            <w:pPr>
              <w:jc w:val="center"/>
              <w:rPr>
                <w:rFonts w:hint="eastAsia" w:ascii="宋体" w:hAnsi="宋体" w:eastAsia="宋体" w:cs="宋体"/>
                <w:i w:val="0"/>
                <w:iCs w:val="0"/>
                <w:color w:val="000000"/>
                <w:sz w:val="22"/>
                <w:szCs w:val="22"/>
                <w:u w:val="none"/>
              </w:rPr>
            </w:pPr>
          </w:p>
        </w:tc>
      </w:tr>
      <w:tr w14:paraId="40CA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44C82DF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78F080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107F0F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DE70E2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E8B9AF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594805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251CBEE">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4DF2A9D9">
            <w:pPr>
              <w:jc w:val="center"/>
              <w:rPr>
                <w:rFonts w:hint="eastAsia" w:ascii="宋体" w:hAnsi="宋体" w:eastAsia="宋体" w:cs="宋体"/>
                <w:i w:val="0"/>
                <w:iCs w:val="0"/>
                <w:color w:val="000000"/>
                <w:sz w:val="22"/>
                <w:szCs w:val="22"/>
                <w:u w:val="none"/>
              </w:rPr>
            </w:pPr>
          </w:p>
        </w:tc>
      </w:tr>
      <w:tr w14:paraId="17DB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256EA3D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3893C6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76DFB1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EB7EED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E7FFAD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F267E3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AC9781A">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0AAFB98C">
            <w:pPr>
              <w:jc w:val="center"/>
              <w:rPr>
                <w:rFonts w:hint="eastAsia" w:ascii="宋体" w:hAnsi="宋体" w:eastAsia="宋体" w:cs="宋体"/>
                <w:i w:val="0"/>
                <w:iCs w:val="0"/>
                <w:color w:val="000000"/>
                <w:sz w:val="22"/>
                <w:szCs w:val="22"/>
                <w:u w:val="none"/>
              </w:rPr>
            </w:pPr>
          </w:p>
        </w:tc>
      </w:tr>
      <w:tr w14:paraId="1799B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4456D83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57DBE2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71F8CF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6F3139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A4AFEB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452B66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AC0EBD7">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3FA84E58">
            <w:pPr>
              <w:jc w:val="center"/>
              <w:rPr>
                <w:rFonts w:hint="eastAsia" w:ascii="宋体" w:hAnsi="宋体" w:eastAsia="宋体" w:cs="宋体"/>
                <w:i w:val="0"/>
                <w:iCs w:val="0"/>
                <w:color w:val="000000"/>
                <w:sz w:val="22"/>
                <w:szCs w:val="22"/>
                <w:u w:val="none"/>
              </w:rPr>
            </w:pPr>
          </w:p>
        </w:tc>
      </w:tr>
      <w:tr w14:paraId="00530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nil"/>
              <w:bottom w:val="nil"/>
              <w:right w:val="nil"/>
            </w:tcBorders>
            <w:shd w:val="clear"/>
            <w:noWrap/>
            <w:vAlign w:val="center"/>
          </w:tcPr>
          <w:p w14:paraId="05468AF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2602D2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068672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D83312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F3C261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252377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D3AF525">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noWrap/>
            <w:vAlign w:val="center"/>
          </w:tcPr>
          <w:p w14:paraId="527451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3"/>
            <w:tcBorders>
              <w:top w:val="nil"/>
              <w:left w:val="nil"/>
              <w:bottom w:val="nil"/>
              <w:right w:val="nil"/>
            </w:tcBorders>
            <w:shd w:val="clear"/>
            <w:noWrap/>
            <w:vAlign w:val="center"/>
          </w:tcPr>
          <w:p w14:paraId="4C33F1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巴彦淖尔市卫生健康委员会（部门）</w:t>
            </w:r>
          </w:p>
        </w:tc>
      </w:tr>
      <w:tr w14:paraId="63E1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nil"/>
              <w:bottom w:val="nil"/>
              <w:right w:val="nil"/>
            </w:tcBorders>
            <w:shd w:val="clear"/>
            <w:noWrap/>
            <w:vAlign w:val="center"/>
          </w:tcPr>
          <w:p w14:paraId="36BE2D3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B1E4C1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C3D69A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B3D912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64AFD6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6F60BB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91F1314">
            <w:pPr>
              <w:rPr>
                <w:rFonts w:hint="eastAsia" w:ascii="宋体" w:hAnsi="宋体" w:eastAsia="宋体" w:cs="宋体"/>
                <w:i w:val="0"/>
                <w:iCs w:val="0"/>
                <w:color w:val="000000"/>
                <w:sz w:val="22"/>
                <w:szCs w:val="22"/>
                <w:u w:val="none"/>
              </w:rPr>
            </w:pPr>
          </w:p>
        </w:tc>
        <w:tc>
          <w:tcPr>
            <w:tcW w:w="0" w:type="auto"/>
            <w:gridSpan w:val="5"/>
            <w:tcBorders>
              <w:top w:val="nil"/>
              <w:left w:val="nil"/>
              <w:bottom w:val="nil"/>
              <w:right w:val="nil"/>
            </w:tcBorders>
            <w:shd w:val="clear"/>
            <w:noWrap/>
            <w:vAlign w:val="center"/>
          </w:tcPr>
          <w:p w14:paraId="0A0B5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年    月    日                     </w:t>
            </w:r>
          </w:p>
        </w:tc>
      </w:tr>
    </w:tbl>
    <w:p w14:paraId="7ED85971">
      <w:pPr>
        <w:widowControl/>
        <w:spacing w:before="240" w:after="240"/>
        <w:ind w:firstLine="480"/>
        <w:rPr>
          <w:rFonts w:hint="eastAsia" w:ascii="fang_song_gb2312" w:hAnsi="fang_song_gb2312" w:eastAsia="fang_song_gb2312" w:cs="fang_song_gb2312"/>
          <w:kern w:val="0"/>
          <w:sz w:val="27"/>
          <w:szCs w:val="27"/>
        </w:rPr>
      </w:pPr>
    </w:p>
    <w:p w14:paraId="664C1A4C">
      <w:pPr>
        <w:widowControl/>
        <w:spacing w:before="240" w:after="240"/>
        <w:ind w:firstLine="480"/>
        <w:rPr>
          <w:rFonts w:hint="eastAsia" w:ascii="宋体" w:hAnsi="宋体" w:cs="宋体"/>
          <w:kern w:val="0"/>
          <w:sz w:val="27"/>
          <w:szCs w:val="27"/>
        </w:rPr>
      </w:pPr>
      <w:r>
        <w:rPr>
          <w:rFonts w:hint="eastAsia" w:ascii="times_new_roman" w:hAnsi="times_new_roman" w:cs="times_new_roman" w:eastAsiaTheme="minorEastAsia"/>
          <w:kern w:val="0"/>
          <w:sz w:val="27"/>
          <w:szCs w:val="27"/>
        </w:rPr>
        <w:t>4</w:t>
      </w:r>
      <w:r>
        <w:rPr>
          <w:rFonts w:ascii="times_new_roman" w:hAnsi="times_new_roman" w:eastAsia="times_new_roman" w:cs="times_new_roman"/>
          <w:kern w:val="0"/>
          <w:sz w:val="27"/>
          <w:szCs w:val="27"/>
        </w:rPr>
        <w:t>.</w:t>
      </w:r>
      <w:r>
        <w:rPr>
          <w:rFonts w:hint="eastAsia" w:ascii="宋体" w:hAnsi="宋体" w:cs="宋体"/>
          <w:kern w:val="0"/>
          <w:sz w:val="27"/>
          <w:szCs w:val="27"/>
        </w:rPr>
        <w:t>成人烟草流行监测项目自评综述：根据年初设定的绩效目标，项目自评得分</w:t>
      </w:r>
      <w:r>
        <w:rPr>
          <w:rFonts w:hint="eastAsia" w:ascii="times_new_roman" w:hAnsi="times_new_roman" w:cs="times_new_roman" w:eastAsiaTheme="minorEastAsia"/>
          <w:kern w:val="0"/>
          <w:sz w:val="27"/>
          <w:szCs w:val="27"/>
          <w:u w:val="single"/>
        </w:rPr>
        <w:t>85</w:t>
      </w:r>
      <w:r>
        <w:rPr>
          <w:rFonts w:hint="eastAsia" w:ascii="宋体" w:hAnsi="宋体" w:cs="宋体"/>
          <w:kern w:val="0"/>
          <w:sz w:val="27"/>
          <w:szCs w:val="27"/>
        </w:rPr>
        <w:t>分。全年预算数为</w:t>
      </w:r>
      <w:r>
        <w:rPr>
          <w:rFonts w:hint="eastAsia" w:ascii="times_new_roman" w:hAnsi="times_new_roman" w:cs="times_new_roman" w:eastAsiaTheme="minorEastAsia"/>
          <w:kern w:val="0"/>
          <w:sz w:val="27"/>
          <w:szCs w:val="27"/>
          <w:u w:val="single"/>
        </w:rPr>
        <w:t>3</w:t>
      </w:r>
      <w:r>
        <w:rPr>
          <w:rFonts w:hint="eastAsia" w:ascii="宋体" w:hAnsi="宋体" w:cs="宋体"/>
          <w:kern w:val="0"/>
          <w:sz w:val="27"/>
          <w:szCs w:val="27"/>
        </w:rPr>
        <w:t>万元，执行数为</w:t>
      </w:r>
      <w:r>
        <w:rPr>
          <w:rFonts w:hint="eastAsia" w:ascii="times_new_roman" w:hAnsi="times_new_roman" w:cs="times_new_roman" w:eastAsiaTheme="minorEastAsia"/>
          <w:kern w:val="0"/>
          <w:sz w:val="27"/>
          <w:szCs w:val="27"/>
          <w:u w:val="single"/>
        </w:rPr>
        <w:t>2.99</w:t>
      </w:r>
      <w:r>
        <w:rPr>
          <w:rFonts w:hint="eastAsia" w:ascii="宋体" w:hAnsi="宋体" w:cs="宋体"/>
          <w:kern w:val="0"/>
          <w:sz w:val="27"/>
          <w:szCs w:val="27"/>
        </w:rPr>
        <w:t>万元，完成预算的</w:t>
      </w:r>
      <w:r>
        <w:rPr>
          <w:rFonts w:hint="eastAsia" w:ascii="times_new_roman" w:hAnsi="times_new_roman" w:cs="times_new_roman" w:eastAsiaTheme="minorEastAsia"/>
          <w:kern w:val="0"/>
          <w:sz w:val="27"/>
          <w:szCs w:val="27"/>
          <w:u w:val="single"/>
        </w:rPr>
        <w:t>99.6</w:t>
      </w:r>
      <w:r>
        <w:rPr>
          <w:rFonts w:ascii="fang_song_gb2312" w:hAnsi="fang_song_gb2312" w:eastAsia="fang_song_gb2312" w:cs="fang_song_gb2312"/>
          <w:kern w:val="0"/>
          <w:sz w:val="27"/>
          <w:szCs w:val="27"/>
        </w:rPr>
        <w:t>%</w:t>
      </w:r>
      <w:r>
        <w:rPr>
          <w:rFonts w:hint="eastAsia" w:ascii="宋体" w:hAnsi="宋体" w:cs="宋体"/>
          <w:kern w:val="0"/>
          <w:sz w:val="27"/>
          <w:szCs w:val="27"/>
        </w:rPr>
        <w:t>。项目绩效目标完成情况</w:t>
      </w:r>
      <w:r>
        <w:rPr>
          <w:rFonts w:hint="eastAsia" w:ascii="fang_song_gb2312" w:hAnsi="fang_song_gb2312" w:cs="fang_song_gb2312" w:eastAsiaTheme="minorEastAsia"/>
          <w:kern w:val="0"/>
          <w:sz w:val="27"/>
          <w:szCs w:val="27"/>
        </w:rPr>
        <w:t>:举办控烟绘画比赛1次，控烟宣传2次。</w:t>
      </w:r>
      <w:r>
        <w:rPr>
          <w:rFonts w:hint="eastAsia" w:ascii="宋体" w:hAnsi="宋体" w:cs="宋体"/>
          <w:kern w:val="0"/>
          <w:sz w:val="27"/>
          <w:szCs w:val="27"/>
        </w:rPr>
        <w:t>发现的主要问题及原因：</w:t>
      </w:r>
      <w:r>
        <w:rPr>
          <w:rFonts w:hint="eastAsia" w:ascii="fang_song_gb2312" w:hAnsi="fang_song_gb2312" w:cs="fang_song_gb2312" w:eastAsiaTheme="minorEastAsia"/>
          <w:kern w:val="0"/>
          <w:sz w:val="27"/>
          <w:szCs w:val="27"/>
        </w:rPr>
        <w:t>无</w:t>
      </w:r>
      <w:r>
        <w:rPr>
          <w:rFonts w:hint="eastAsia" w:ascii="宋体" w:hAnsi="宋体" w:cs="宋体"/>
          <w:kern w:val="0"/>
          <w:sz w:val="27"/>
          <w:szCs w:val="27"/>
        </w:rPr>
        <w:t>。下一步改进措施：</w:t>
      </w:r>
      <w:r>
        <w:rPr>
          <w:rFonts w:hint="eastAsia" w:ascii="fang_song_gb2312" w:hAnsi="fang_song_gb2312" w:cs="fang_song_gb2312" w:eastAsiaTheme="minorEastAsia"/>
          <w:kern w:val="0"/>
          <w:sz w:val="27"/>
          <w:szCs w:val="27"/>
        </w:rPr>
        <w:t>无</w:t>
      </w:r>
      <w:r>
        <w:rPr>
          <w:rFonts w:hint="eastAsia" w:ascii="宋体" w:hAnsi="宋体" w:cs="宋体"/>
          <w:kern w:val="0"/>
          <w:sz w:val="27"/>
          <w:szCs w:val="27"/>
        </w:rPr>
        <w:t>。</w:t>
      </w:r>
    </w:p>
    <w:tbl>
      <w:tblPr>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01"/>
        <w:gridCol w:w="501"/>
        <w:gridCol w:w="625"/>
        <w:gridCol w:w="625"/>
        <w:gridCol w:w="501"/>
        <w:gridCol w:w="501"/>
        <w:gridCol w:w="501"/>
        <w:gridCol w:w="687"/>
        <w:gridCol w:w="639"/>
        <w:gridCol w:w="1182"/>
        <w:gridCol w:w="1269"/>
        <w:gridCol w:w="1288"/>
      </w:tblGrid>
      <w:tr w14:paraId="0E71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820" w:type="dxa"/>
            <w:gridSpan w:val="12"/>
            <w:tcBorders>
              <w:top w:val="single" w:color="000000" w:sz="4" w:space="0"/>
              <w:left w:val="single" w:color="000000" w:sz="4" w:space="0"/>
              <w:bottom w:val="single" w:color="000000" w:sz="4" w:space="0"/>
              <w:right w:val="single" w:color="000000" w:sz="4" w:space="0"/>
            </w:tcBorders>
            <w:shd w:val="clear"/>
            <w:vAlign w:val="center"/>
          </w:tcPr>
          <w:p w14:paraId="5F36FEB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项目支出绩效自评表</w:t>
            </w:r>
            <w:r>
              <w:rPr>
                <w:rFonts w:hint="eastAsia" w:ascii="宋体" w:hAnsi="宋体" w:eastAsia="宋体" w:cs="宋体"/>
                <w:b/>
                <w:bCs/>
                <w:i w:val="0"/>
                <w:iCs w:val="0"/>
                <w:color w:val="000000"/>
                <w:kern w:val="0"/>
                <w:sz w:val="40"/>
                <w:szCs w:val="40"/>
                <w:u w:val="none"/>
                <w:bdr w:val="none" w:color="auto" w:sz="0" w:space="0"/>
                <w:lang w:val="en-US" w:eastAsia="zh-CN" w:bidi="ar"/>
              </w:rPr>
              <w:br w:type="textWrapping"/>
            </w:r>
            <w:r>
              <w:rPr>
                <w:rFonts w:hint="eastAsia" w:ascii="宋体" w:hAnsi="宋体" w:eastAsia="宋体" w:cs="宋体"/>
                <w:b/>
                <w:bCs/>
                <w:i w:val="0"/>
                <w:iCs w:val="0"/>
                <w:color w:val="000000"/>
                <w:kern w:val="0"/>
                <w:sz w:val="40"/>
                <w:szCs w:val="40"/>
                <w:u w:val="none"/>
                <w:bdr w:val="none" w:color="auto" w:sz="0" w:space="0"/>
                <w:lang w:val="en-US" w:eastAsia="zh-CN" w:bidi="ar"/>
              </w:rPr>
              <w:t>(2023年度）</w:t>
            </w:r>
          </w:p>
        </w:tc>
      </w:tr>
      <w:tr w14:paraId="6757B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6FD0B9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7350" w:type="dxa"/>
            <w:gridSpan w:val="10"/>
            <w:tcBorders>
              <w:top w:val="single" w:color="000000" w:sz="4" w:space="0"/>
              <w:left w:val="single" w:color="000000" w:sz="4" w:space="0"/>
              <w:bottom w:val="single" w:color="000000" w:sz="4" w:space="0"/>
              <w:right w:val="single" w:color="000000" w:sz="4" w:space="0"/>
            </w:tcBorders>
            <w:shd w:val="clear"/>
            <w:vAlign w:val="center"/>
          </w:tcPr>
          <w:p w14:paraId="174771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成人烟草流行监测</w:t>
            </w:r>
          </w:p>
        </w:tc>
      </w:tr>
      <w:tr w14:paraId="4EFA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0C5D9E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2940" w:type="dxa"/>
            <w:gridSpan w:val="4"/>
            <w:tcBorders>
              <w:top w:val="single" w:color="000000" w:sz="4" w:space="0"/>
              <w:left w:val="single" w:color="000000" w:sz="4" w:space="0"/>
              <w:bottom w:val="single" w:color="000000" w:sz="4" w:space="0"/>
              <w:right w:val="single" w:color="000000" w:sz="4" w:space="0"/>
            </w:tcBorders>
            <w:shd w:val="clear"/>
            <w:vAlign w:val="center"/>
          </w:tcPr>
          <w:p w14:paraId="0E495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巴彦淖尔市卫生健康委员会（部门）</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4BFA8B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实施单位</w:t>
            </w:r>
          </w:p>
        </w:tc>
        <w:tc>
          <w:tcPr>
            <w:tcW w:w="2940" w:type="dxa"/>
            <w:gridSpan w:val="4"/>
            <w:tcBorders>
              <w:top w:val="single" w:color="000000" w:sz="4" w:space="0"/>
              <w:left w:val="single" w:color="000000" w:sz="4" w:space="0"/>
              <w:bottom w:val="single" w:color="000000" w:sz="4" w:space="0"/>
              <w:right w:val="single" w:color="000000" w:sz="4" w:space="0"/>
            </w:tcBorders>
            <w:shd w:val="clear"/>
            <w:vAlign w:val="center"/>
          </w:tcPr>
          <w:p w14:paraId="5D2418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巴彦淖尔市卫生健康事业发展中心</w:t>
            </w:r>
          </w:p>
        </w:tc>
      </w:tr>
      <w:tr w14:paraId="67AAE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1B095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项目资金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2D91D34E">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2713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年初预算数</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4ED1C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全年预算数</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23EA5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全年执行数</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0F4CC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67F9C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执行率（%）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B20F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r>
      <w:tr w14:paraId="2486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50C4F5DA">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4D8F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年度资金总额</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D9819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5D4BF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30E83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31A3870">
            <w:pPr>
              <w:jc w:val="center"/>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5CB2E65B">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7138819">
            <w:pPr>
              <w:jc w:val="center"/>
              <w:rPr>
                <w:rFonts w:hint="eastAsia" w:ascii="宋体" w:hAnsi="宋体" w:eastAsia="宋体" w:cs="宋体"/>
                <w:i w:val="0"/>
                <w:iCs w:val="0"/>
                <w:color w:val="000000"/>
                <w:sz w:val="18"/>
                <w:szCs w:val="18"/>
                <w:u w:val="none"/>
              </w:rPr>
            </w:pPr>
          </w:p>
        </w:tc>
      </w:tr>
      <w:tr w14:paraId="235B4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2C4C95FF">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4FDEB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其中：财政拨款</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68A16D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617C5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4A194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C0471D">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38FD62D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ED70B0">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6E87A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0318F391">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73DE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上年结转资金</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9B80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2AA05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45A70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2B7733">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34ECEFF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94F1C8">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24CD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76C29E43">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1816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其他资金</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29252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0AF49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42261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451B9C">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70" w:type="dxa"/>
            <w:gridSpan w:val="2"/>
            <w:tcBorders>
              <w:top w:val="single" w:color="000000" w:sz="4" w:space="0"/>
              <w:left w:val="single" w:color="000000" w:sz="4" w:space="0"/>
              <w:bottom w:val="single" w:color="000000" w:sz="4" w:space="0"/>
              <w:right w:val="single" w:color="000000" w:sz="4" w:space="0"/>
            </w:tcBorders>
            <w:shd w:val="clear"/>
            <w:vAlign w:val="center"/>
          </w:tcPr>
          <w:p w14:paraId="27FB872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035416">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3DEB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7B574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年度总体目标</w:t>
            </w:r>
          </w:p>
        </w:tc>
        <w:tc>
          <w:tcPr>
            <w:tcW w:w="3675" w:type="dxa"/>
            <w:gridSpan w:val="5"/>
            <w:tcBorders>
              <w:top w:val="single" w:color="000000" w:sz="4" w:space="0"/>
              <w:left w:val="single" w:color="000000" w:sz="4" w:space="0"/>
              <w:bottom w:val="single" w:color="000000" w:sz="4" w:space="0"/>
              <w:right w:val="single" w:color="000000" w:sz="4" w:space="0"/>
            </w:tcBorders>
            <w:shd w:val="clear"/>
            <w:vAlign w:val="center"/>
          </w:tcPr>
          <w:p w14:paraId="5B947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预期目标</w:t>
            </w:r>
          </w:p>
        </w:tc>
        <w:tc>
          <w:tcPr>
            <w:tcW w:w="3675" w:type="dxa"/>
            <w:gridSpan w:val="5"/>
            <w:tcBorders>
              <w:top w:val="single" w:color="000000" w:sz="4" w:space="0"/>
              <w:left w:val="single" w:color="000000" w:sz="4" w:space="0"/>
              <w:bottom w:val="single" w:color="000000" w:sz="4" w:space="0"/>
              <w:right w:val="single" w:color="000000" w:sz="4" w:space="0"/>
            </w:tcBorders>
            <w:shd w:val="clear"/>
            <w:vAlign w:val="center"/>
          </w:tcPr>
          <w:p w14:paraId="7E438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实际完成情况</w:t>
            </w:r>
          </w:p>
        </w:tc>
      </w:tr>
      <w:tr w14:paraId="72441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67DD52AB">
            <w:pPr>
              <w:jc w:val="center"/>
              <w:rPr>
                <w:rFonts w:hint="eastAsia" w:ascii="宋体" w:hAnsi="宋体" w:eastAsia="宋体" w:cs="宋体"/>
                <w:i w:val="0"/>
                <w:iCs w:val="0"/>
                <w:color w:val="000000"/>
                <w:sz w:val="18"/>
                <w:szCs w:val="18"/>
                <w:u w:val="none"/>
              </w:rPr>
            </w:pPr>
          </w:p>
        </w:tc>
        <w:tc>
          <w:tcPr>
            <w:tcW w:w="3675" w:type="dxa"/>
            <w:gridSpan w:val="5"/>
            <w:tcBorders>
              <w:top w:val="single" w:color="000000" w:sz="4" w:space="0"/>
              <w:left w:val="single" w:color="000000" w:sz="4" w:space="0"/>
              <w:bottom w:val="single" w:color="000000" w:sz="4" w:space="0"/>
              <w:right w:val="single" w:color="000000" w:sz="4" w:space="0"/>
            </w:tcBorders>
            <w:shd w:val="clear"/>
            <w:vAlign w:val="center"/>
          </w:tcPr>
          <w:p w14:paraId="5D24A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巴彦淖尔市卫生健康事业发展中心成人烟草流行监测</w:t>
            </w:r>
          </w:p>
        </w:tc>
        <w:tc>
          <w:tcPr>
            <w:tcW w:w="3675" w:type="dxa"/>
            <w:gridSpan w:val="5"/>
            <w:tcBorders>
              <w:top w:val="single" w:color="000000" w:sz="4" w:space="0"/>
              <w:left w:val="single" w:color="000000" w:sz="4" w:space="0"/>
              <w:bottom w:val="single" w:color="000000" w:sz="4" w:space="0"/>
              <w:right w:val="single" w:color="000000" w:sz="4" w:space="0"/>
            </w:tcBorders>
            <w:shd w:val="clear"/>
            <w:vAlign w:val="center"/>
          </w:tcPr>
          <w:p w14:paraId="224ADB4E">
            <w:pPr>
              <w:jc w:val="center"/>
              <w:rPr>
                <w:rFonts w:hint="eastAsia" w:ascii="宋体" w:hAnsi="宋体" w:eastAsia="宋体" w:cs="宋体"/>
                <w:i w:val="0"/>
                <w:iCs w:val="0"/>
                <w:color w:val="000000"/>
                <w:sz w:val="18"/>
                <w:szCs w:val="18"/>
                <w:u w:val="none"/>
              </w:rPr>
            </w:pPr>
          </w:p>
        </w:tc>
      </w:tr>
      <w:tr w14:paraId="22A6F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1FAF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绩效指标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8E0F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07921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BB63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B675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指标性质</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3CF9A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指标方向</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3CFA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51BE4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01E0C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29EDB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19E0A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E6B8F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偏差原因分析及改进措施</w:t>
            </w:r>
          </w:p>
        </w:tc>
      </w:tr>
      <w:tr w14:paraId="6632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restart"/>
            <w:tcBorders>
              <w:top w:val="single" w:color="000000" w:sz="4" w:space="0"/>
              <w:left w:val="single" w:color="000000" w:sz="4" w:space="0"/>
              <w:bottom w:val="nil"/>
              <w:right w:val="single" w:color="000000" w:sz="4" w:space="0"/>
            </w:tcBorders>
            <w:shd w:val="clear"/>
            <w:vAlign w:val="center"/>
          </w:tcPr>
          <w:p w14:paraId="2FF49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绩效指标</w:t>
            </w:r>
          </w:p>
        </w:tc>
        <w:tc>
          <w:tcPr>
            <w:tcW w:w="735" w:type="dxa"/>
            <w:vMerge w:val="restart"/>
            <w:tcBorders>
              <w:top w:val="single" w:color="000000" w:sz="4" w:space="0"/>
              <w:left w:val="single" w:color="000000" w:sz="4" w:space="0"/>
              <w:bottom w:val="nil"/>
              <w:right w:val="single" w:color="000000" w:sz="4" w:space="0"/>
            </w:tcBorders>
            <w:shd w:val="clear"/>
            <w:vAlign w:val="center"/>
          </w:tcPr>
          <w:p w14:paraId="670BB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735" w:type="dxa"/>
            <w:vMerge w:val="restart"/>
            <w:tcBorders>
              <w:top w:val="single" w:color="000000" w:sz="4" w:space="0"/>
              <w:left w:val="single" w:color="000000" w:sz="4" w:space="0"/>
              <w:bottom w:val="nil"/>
              <w:right w:val="single" w:color="000000" w:sz="4" w:space="0"/>
            </w:tcBorders>
            <w:shd w:val="clear"/>
            <w:vAlign w:val="center"/>
          </w:tcPr>
          <w:p w14:paraId="0B4DC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735" w:type="dxa"/>
            <w:tcBorders>
              <w:top w:val="single" w:color="000000" w:sz="4" w:space="0"/>
              <w:left w:val="single" w:color="000000" w:sz="4" w:space="0"/>
              <w:bottom w:val="nil"/>
              <w:right w:val="single" w:color="000000" w:sz="4" w:space="0"/>
            </w:tcBorders>
            <w:shd w:val="clear"/>
            <w:vAlign w:val="center"/>
          </w:tcPr>
          <w:p w14:paraId="31B1A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控烟绘画比赛</w:t>
            </w:r>
          </w:p>
        </w:tc>
        <w:tc>
          <w:tcPr>
            <w:tcW w:w="735" w:type="dxa"/>
            <w:tcBorders>
              <w:top w:val="single" w:color="000000" w:sz="4" w:space="0"/>
              <w:left w:val="single" w:color="000000" w:sz="4" w:space="0"/>
              <w:bottom w:val="nil"/>
              <w:right w:val="single" w:color="000000" w:sz="4" w:space="0"/>
            </w:tcBorders>
            <w:shd w:val="clear"/>
            <w:vAlign w:val="center"/>
          </w:tcPr>
          <w:p w14:paraId="1ED36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1BD91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15597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35" w:type="dxa"/>
            <w:tcBorders>
              <w:top w:val="single" w:color="000000" w:sz="4" w:space="0"/>
              <w:left w:val="single" w:color="000000" w:sz="4" w:space="0"/>
              <w:bottom w:val="nil"/>
              <w:right w:val="single" w:color="000000" w:sz="4" w:space="0"/>
            </w:tcBorders>
            <w:shd w:val="clear"/>
            <w:vAlign w:val="center"/>
          </w:tcPr>
          <w:p w14:paraId="198C6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35" w:type="dxa"/>
            <w:tcBorders>
              <w:top w:val="single" w:color="000000" w:sz="4" w:space="0"/>
              <w:left w:val="single" w:color="000000" w:sz="4" w:space="0"/>
              <w:bottom w:val="nil"/>
              <w:right w:val="single" w:color="000000" w:sz="4" w:space="0"/>
            </w:tcBorders>
            <w:shd w:val="clear"/>
            <w:vAlign w:val="center"/>
          </w:tcPr>
          <w:p w14:paraId="778D4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次</w:t>
            </w:r>
          </w:p>
        </w:tc>
        <w:tc>
          <w:tcPr>
            <w:tcW w:w="735" w:type="dxa"/>
            <w:tcBorders>
              <w:top w:val="single" w:color="000000" w:sz="4" w:space="0"/>
              <w:left w:val="single" w:color="000000" w:sz="4" w:space="0"/>
              <w:bottom w:val="nil"/>
              <w:right w:val="single" w:color="000000" w:sz="4" w:space="0"/>
            </w:tcBorders>
            <w:shd w:val="clear"/>
            <w:vAlign w:val="center"/>
          </w:tcPr>
          <w:p w14:paraId="5AEEC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432D2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2B83EBCF">
            <w:pPr>
              <w:jc w:val="center"/>
              <w:rPr>
                <w:rFonts w:hint="eastAsia" w:ascii="宋体" w:hAnsi="宋体" w:eastAsia="宋体" w:cs="宋体"/>
                <w:i w:val="0"/>
                <w:iCs w:val="0"/>
                <w:color w:val="000000"/>
                <w:sz w:val="18"/>
                <w:szCs w:val="18"/>
                <w:u w:val="none"/>
              </w:rPr>
            </w:pPr>
          </w:p>
        </w:tc>
      </w:tr>
      <w:tr w14:paraId="7381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182DE2D3">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6FCFC145">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431A7D2D">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01EA5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控烟宣传</w:t>
            </w:r>
          </w:p>
        </w:tc>
        <w:tc>
          <w:tcPr>
            <w:tcW w:w="735" w:type="dxa"/>
            <w:tcBorders>
              <w:top w:val="single" w:color="000000" w:sz="4" w:space="0"/>
              <w:left w:val="single" w:color="000000" w:sz="4" w:space="0"/>
              <w:bottom w:val="nil"/>
              <w:right w:val="single" w:color="000000" w:sz="4" w:space="0"/>
            </w:tcBorders>
            <w:shd w:val="clear"/>
            <w:vAlign w:val="center"/>
          </w:tcPr>
          <w:p w14:paraId="57EEB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140F7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7DD67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35" w:type="dxa"/>
            <w:tcBorders>
              <w:top w:val="single" w:color="000000" w:sz="4" w:space="0"/>
              <w:left w:val="single" w:color="000000" w:sz="4" w:space="0"/>
              <w:bottom w:val="nil"/>
              <w:right w:val="single" w:color="000000" w:sz="4" w:space="0"/>
            </w:tcBorders>
            <w:shd w:val="clear"/>
            <w:vAlign w:val="center"/>
          </w:tcPr>
          <w:p w14:paraId="13726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35" w:type="dxa"/>
            <w:tcBorders>
              <w:top w:val="single" w:color="000000" w:sz="4" w:space="0"/>
              <w:left w:val="single" w:color="000000" w:sz="4" w:space="0"/>
              <w:bottom w:val="nil"/>
              <w:right w:val="single" w:color="000000" w:sz="4" w:space="0"/>
            </w:tcBorders>
            <w:shd w:val="clear"/>
            <w:vAlign w:val="center"/>
          </w:tcPr>
          <w:p w14:paraId="4828D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次</w:t>
            </w:r>
          </w:p>
        </w:tc>
        <w:tc>
          <w:tcPr>
            <w:tcW w:w="735" w:type="dxa"/>
            <w:tcBorders>
              <w:top w:val="single" w:color="000000" w:sz="4" w:space="0"/>
              <w:left w:val="single" w:color="000000" w:sz="4" w:space="0"/>
              <w:bottom w:val="nil"/>
              <w:right w:val="single" w:color="000000" w:sz="4" w:space="0"/>
            </w:tcBorders>
            <w:shd w:val="clear"/>
            <w:vAlign w:val="center"/>
          </w:tcPr>
          <w:p w14:paraId="6A7C9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01D76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598F3431">
            <w:pPr>
              <w:jc w:val="center"/>
              <w:rPr>
                <w:rFonts w:hint="eastAsia" w:ascii="宋体" w:hAnsi="宋体" w:eastAsia="宋体" w:cs="宋体"/>
                <w:i w:val="0"/>
                <w:iCs w:val="0"/>
                <w:color w:val="000000"/>
                <w:sz w:val="18"/>
                <w:szCs w:val="18"/>
                <w:u w:val="none"/>
              </w:rPr>
            </w:pPr>
          </w:p>
        </w:tc>
      </w:tr>
      <w:tr w14:paraId="5A50A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1DF22232">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7D26CD9B">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nil"/>
              <w:right w:val="single" w:color="000000" w:sz="4" w:space="0"/>
            </w:tcBorders>
            <w:shd w:val="clear"/>
            <w:vAlign w:val="center"/>
          </w:tcPr>
          <w:p w14:paraId="37480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735" w:type="dxa"/>
            <w:tcBorders>
              <w:top w:val="single" w:color="000000" w:sz="4" w:space="0"/>
              <w:left w:val="single" w:color="000000" w:sz="4" w:space="0"/>
              <w:bottom w:val="nil"/>
              <w:right w:val="single" w:color="000000" w:sz="4" w:space="0"/>
            </w:tcBorders>
            <w:shd w:val="clear"/>
            <w:vAlign w:val="center"/>
          </w:tcPr>
          <w:p w14:paraId="1E9EC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控烟宣传率</w:t>
            </w:r>
          </w:p>
        </w:tc>
        <w:tc>
          <w:tcPr>
            <w:tcW w:w="735" w:type="dxa"/>
            <w:tcBorders>
              <w:top w:val="single" w:color="000000" w:sz="4" w:space="0"/>
              <w:left w:val="single" w:color="000000" w:sz="4" w:space="0"/>
              <w:bottom w:val="nil"/>
              <w:right w:val="single" w:color="000000" w:sz="4" w:space="0"/>
            </w:tcBorders>
            <w:shd w:val="clear"/>
            <w:vAlign w:val="center"/>
          </w:tcPr>
          <w:p w14:paraId="05EF0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261F2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4B1BB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04BF4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03F38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35" w:type="dxa"/>
            <w:tcBorders>
              <w:top w:val="single" w:color="000000" w:sz="4" w:space="0"/>
              <w:left w:val="single" w:color="000000" w:sz="4" w:space="0"/>
              <w:bottom w:val="nil"/>
              <w:right w:val="single" w:color="000000" w:sz="4" w:space="0"/>
            </w:tcBorders>
            <w:shd w:val="clear"/>
            <w:vAlign w:val="center"/>
          </w:tcPr>
          <w:p w14:paraId="55690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0CC18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7DA5A835">
            <w:pPr>
              <w:jc w:val="center"/>
              <w:rPr>
                <w:rFonts w:hint="eastAsia" w:ascii="宋体" w:hAnsi="宋体" w:eastAsia="宋体" w:cs="宋体"/>
                <w:i w:val="0"/>
                <w:iCs w:val="0"/>
                <w:color w:val="000000"/>
                <w:sz w:val="18"/>
                <w:szCs w:val="18"/>
                <w:u w:val="none"/>
              </w:rPr>
            </w:pPr>
          </w:p>
        </w:tc>
      </w:tr>
      <w:tr w14:paraId="568F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4ABAD96E">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78DDE75F">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0F5917E8">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179FF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项目完成率</w:t>
            </w:r>
          </w:p>
        </w:tc>
        <w:tc>
          <w:tcPr>
            <w:tcW w:w="735" w:type="dxa"/>
            <w:tcBorders>
              <w:top w:val="single" w:color="000000" w:sz="4" w:space="0"/>
              <w:left w:val="single" w:color="000000" w:sz="4" w:space="0"/>
              <w:bottom w:val="nil"/>
              <w:right w:val="single" w:color="000000" w:sz="4" w:space="0"/>
            </w:tcBorders>
            <w:shd w:val="clear"/>
            <w:vAlign w:val="center"/>
          </w:tcPr>
          <w:p w14:paraId="102DB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00F4A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5E501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4C6EB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70121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35" w:type="dxa"/>
            <w:tcBorders>
              <w:top w:val="single" w:color="000000" w:sz="4" w:space="0"/>
              <w:left w:val="single" w:color="000000" w:sz="4" w:space="0"/>
              <w:bottom w:val="nil"/>
              <w:right w:val="single" w:color="000000" w:sz="4" w:space="0"/>
            </w:tcBorders>
            <w:shd w:val="clear"/>
            <w:vAlign w:val="center"/>
          </w:tcPr>
          <w:p w14:paraId="3D21C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2B8D4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35" w:type="dxa"/>
            <w:tcBorders>
              <w:top w:val="single" w:color="000000" w:sz="4" w:space="0"/>
              <w:left w:val="single" w:color="000000" w:sz="4" w:space="0"/>
              <w:bottom w:val="nil"/>
              <w:right w:val="single" w:color="000000" w:sz="4" w:space="0"/>
            </w:tcBorders>
            <w:shd w:val="clear"/>
            <w:vAlign w:val="center"/>
          </w:tcPr>
          <w:p w14:paraId="3ACDBB6B">
            <w:pPr>
              <w:jc w:val="center"/>
              <w:rPr>
                <w:rFonts w:hint="eastAsia" w:ascii="宋体" w:hAnsi="宋体" w:eastAsia="宋体" w:cs="宋体"/>
                <w:i w:val="0"/>
                <w:iCs w:val="0"/>
                <w:color w:val="000000"/>
                <w:sz w:val="18"/>
                <w:szCs w:val="18"/>
                <w:u w:val="none"/>
              </w:rPr>
            </w:pPr>
          </w:p>
        </w:tc>
      </w:tr>
      <w:tr w14:paraId="408B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2E5A59BA">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5E667290">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nil"/>
              <w:right w:val="single" w:color="000000" w:sz="4" w:space="0"/>
            </w:tcBorders>
            <w:shd w:val="clear"/>
            <w:vAlign w:val="center"/>
          </w:tcPr>
          <w:p w14:paraId="65AA6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w:t>
            </w:r>
          </w:p>
        </w:tc>
        <w:tc>
          <w:tcPr>
            <w:tcW w:w="735" w:type="dxa"/>
            <w:tcBorders>
              <w:top w:val="single" w:color="000000" w:sz="4" w:space="0"/>
              <w:left w:val="single" w:color="000000" w:sz="4" w:space="0"/>
              <w:bottom w:val="nil"/>
              <w:right w:val="single" w:color="000000" w:sz="4" w:space="0"/>
            </w:tcBorders>
            <w:shd w:val="clear"/>
            <w:vAlign w:val="center"/>
          </w:tcPr>
          <w:p w14:paraId="22AE4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控烟比赛完成</w:t>
            </w:r>
          </w:p>
        </w:tc>
        <w:tc>
          <w:tcPr>
            <w:tcW w:w="735" w:type="dxa"/>
            <w:tcBorders>
              <w:top w:val="single" w:color="000000" w:sz="4" w:space="0"/>
              <w:left w:val="single" w:color="000000" w:sz="4" w:space="0"/>
              <w:bottom w:val="nil"/>
              <w:right w:val="single" w:color="000000" w:sz="4" w:space="0"/>
            </w:tcBorders>
            <w:shd w:val="clear"/>
            <w:vAlign w:val="center"/>
          </w:tcPr>
          <w:p w14:paraId="70C9B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35" w:type="dxa"/>
            <w:tcBorders>
              <w:top w:val="single" w:color="000000" w:sz="4" w:space="0"/>
              <w:left w:val="single" w:color="000000" w:sz="4" w:space="0"/>
              <w:bottom w:val="nil"/>
              <w:right w:val="single" w:color="000000" w:sz="4" w:space="0"/>
            </w:tcBorders>
            <w:shd w:val="clear"/>
            <w:vAlign w:val="center"/>
          </w:tcPr>
          <w:p w14:paraId="624842D7">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3D3A5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年底完成</w:t>
            </w:r>
          </w:p>
        </w:tc>
        <w:tc>
          <w:tcPr>
            <w:tcW w:w="735" w:type="dxa"/>
            <w:tcBorders>
              <w:top w:val="single" w:color="000000" w:sz="4" w:space="0"/>
              <w:left w:val="single" w:color="000000" w:sz="4" w:space="0"/>
              <w:bottom w:val="nil"/>
              <w:right w:val="single" w:color="000000" w:sz="4" w:space="0"/>
            </w:tcBorders>
            <w:shd w:val="clear"/>
            <w:vAlign w:val="center"/>
          </w:tcPr>
          <w:p w14:paraId="5A9AE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年底完成</w:t>
            </w:r>
          </w:p>
        </w:tc>
        <w:tc>
          <w:tcPr>
            <w:tcW w:w="735" w:type="dxa"/>
            <w:tcBorders>
              <w:top w:val="single" w:color="000000" w:sz="4" w:space="0"/>
              <w:left w:val="single" w:color="000000" w:sz="4" w:space="0"/>
              <w:bottom w:val="nil"/>
              <w:right w:val="single" w:color="000000" w:sz="4" w:space="0"/>
            </w:tcBorders>
            <w:shd w:val="clear"/>
            <w:vAlign w:val="center"/>
          </w:tcPr>
          <w:p w14:paraId="710B170F">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3E2FF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61DD1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1AFF6BDE">
            <w:pPr>
              <w:jc w:val="center"/>
              <w:rPr>
                <w:rFonts w:hint="eastAsia" w:ascii="宋体" w:hAnsi="宋体" w:eastAsia="宋体" w:cs="宋体"/>
                <w:i w:val="0"/>
                <w:iCs w:val="0"/>
                <w:color w:val="000000"/>
                <w:sz w:val="18"/>
                <w:szCs w:val="18"/>
                <w:u w:val="none"/>
              </w:rPr>
            </w:pPr>
          </w:p>
        </w:tc>
      </w:tr>
      <w:tr w14:paraId="7E7BC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57B77D93">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65F19584">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77F57AED">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5F793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项目完成</w:t>
            </w:r>
          </w:p>
        </w:tc>
        <w:tc>
          <w:tcPr>
            <w:tcW w:w="735" w:type="dxa"/>
            <w:tcBorders>
              <w:top w:val="single" w:color="000000" w:sz="4" w:space="0"/>
              <w:left w:val="single" w:color="000000" w:sz="4" w:space="0"/>
              <w:bottom w:val="nil"/>
              <w:right w:val="single" w:color="000000" w:sz="4" w:space="0"/>
            </w:tcBorders>
            <w:shd w:val="clear"/>
            <w:vAlign w:val="center"/>
          </w:tcPr>
          <w:p w14:paraId="5846C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35" w:type="dxa"/>
            <w:tcBorders>
              <w:top w:val="single" w:color="000000" w:sz="4" w:space="0"/>
              <w:left w:val="single" w:color="000000" w:sz="4" w:space="0"/>
              <w:bottom w:val="nil"/>
              <w:right w:val="single" w:color="000000" w:sz="4" w:space="0"/>
            </w:tcBorders>
            <w:shd w:val="clear"/>
            <w:vAlign w:val="center"/>
          </w:tcPr>
          <w:p w14:paraId="5294E10E">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70F89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年底完成</w:t>
            </w:r>
          </w:p>
        </w:tc>
        <w:tc>
          <w:tcPr>
            <w:tcW w:w="735" w:type="dxa"/>
            <w:tcBorders>
              <w:top w:val="single" w:color="000000" w:sz="4" w:space="0"/>
              <w:left w:val="single" w:color="000000" w:sz="4" w:space="0"/>
              <w:bottom w:val="nil"/>
              <w:right w:val="single" w:color="000000" w:sz="4" w:space="0"/>
            </w:tcBorders>
            <w:shd w:val="clear"/>
            <w:vAlign w:val="center"/>
          </w:tcPr>
          <w:p w14:paraId="19125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年底完成</w:t>
            </w:r>
          </w:p>
        </w:tc>
        <w:tc>
          <w:tcPr>
            <w:tcW w:w="735" w:type="dxa"/>
            <w:tcBorders>
              <w:top w:val="single" w:color="000000" w:sz="4" w:space="0"/>
              <w:left w:val="single" w:color="000000" w:sz="4" w:space="0"/>
              <w:bottom w:val="nil"/>
              <w:right w:val="single" w:color="000000" w:sz="4" w:space="0"/>
            </w:tcBorders>
            <w:shd w:val="clear"/>
            <w:vAlign w:val="center"/>
          </w:tcPr>
          <w:p w14:paraId="4B0AD3F4">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53EF6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53241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6073C3A0">
            <w:pPr>
              <w:jc w:val="center"/>
              <w:rPr>
                <w:rFonts w:hint="eastAsia" w:ascii="宋体" w:hAnsi="宋体" w:eastAsia="宋体" w:cs="宋体"/>
                <w:i w:val="0"/>
                <w:iCs w:val="0"/>
                <w:color w:val="000000"/>
                <w:sz w:val="18"/>
                <w:szCs w:val="18"/>
                <w:u w:val="none"/>
              </w:rPr>
            </w:pPr>
          </w:p>
        </w:tc>
      </w:tr>
      <w:tr w14:paraId="1860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23BF2C74">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3E9A6A2C">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nil"/>
              <w:right w:val="single" w:color="000000" w:sz="4" w:space="0"/>
            </w:tcBorders>
            <w:shd w:val="clear"/>
            <w:vAlign w:val="center"/>
          </w:tcPr>
          <w:p w14:paraId="424F1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735" w:type="dxa"/>
            <w:tcBorders>
              <w:top w:val="single" w:color="000000" w:sz="4" w:space="0"/>
              <w:left w:val="single" w:color="000000" w:sz="4" w:space="0"/>
              <w:bottom w:val="nil"/>
              <w:right w:val="single" w:color="000000" w:sz="4" w:space="0"/>
            </w:tcBorders>
            <w:shd w:val="clear"/>
            <w:vAlign w:val="center"/>
          </w:tcPr>
          <w:p w14:paraId="2B8EC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控烟绘画比赛项目成本</w:t>
            </w:r>
          </w:p>
        </w:tc>
        <w:tc>
          <w:tcPr>
            <w:tcW w:w="735" w:type="dxa"/>
            <w:tcBorders>
              <w:top w:val="single" w:color="000000" w:sz="4" w:space="0"/>
              <w:left w:val="single" w:color="000000" w:sz="4" w:space="0"/>
              <w:bottom w:val="nil"/>
              <w:right w:val="single" w:color="000000" w:sz="4" w:space="0"/>
            </w:tcBorders>
            <w:shd w:val="clear"/>
            <w:vAlign w:val="center"/>
          </w:tcPr>
          <w:p w14:paraId="78D4B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35" w:type="dxa"/>
            <w:tcBorders>
              <w:top w:val="single" w:color="000000" w:sz="4" w:space="0"/>
              <w:left w:val="single" w:color="000000" w:sz="4" w:space="0"/>
              <w:bottom w:val="nil"/>
              <w:right w:val="single" w:color="000000" w:sz="4" w:space="0"/>
            </w:tcBorders>
            <w:shd w:val="clear"/>
            <w:vAlign w:val="center"/>
          </w:tcPr>
          <w:p w14:paraId="069BA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vAlign w:val="center"/>
          </w:tcPr>
          <w:p w14:paraId="1991E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735" w:type="dxa"/>
            <w:tcBorders>
              <w:top w:val="single" w:color="000000" w:sz="4" w:space="0"/>
              <w:left w:val="single" w:color="000000" w:sz="4" w:space="0"/>
              <w:bottom w:val="nil"/>
              <w:right w:val="single" w:color="000000" w:sz="4" w:space="0"/>
            </w:tcBorders>
            <w:shd w:val="clear"/>
            <w:vAlign w:val="center"/>
          </w:tcPr>
          <w:p w14:paraId="5BDC1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0.317</w:t>
            </w:r>
          </w:p>
        </w:tc>
        <w:tc>
          <w:tcPr>
            <w:tcW w:w="735" w:type="dxa"/>
            <w:tcBorders>
              <w:top w:val="single" w:color="000000" w:sz="4" w:space="0"/>
              <w:left w:val="single" w:color="000000" w:sz="4" w:space="0"/>
              <w:bottom w:val="nil"/>
              <w:right w:val="single" w:color="000000" w:sz="4" w:space="0"/>
            </w:tcBorders>
            <w:shd w:val="clear"/>
            <w:vAlign w:val="center"/>
          </w:tcPr>
          <w:p w14:paraId="6861F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735" w:type="dxa"/>
            <w:tcBorders>
              <w:top w:val="single" w:color="000000" w:sz="4" w:space="0"/>
              <w:left w:val="single" w:color="000000" w:sz="4" w:space="0"/>
              <w:bottom w:val="nil"/>
              <w:right w:val="single" w:color="000000" w:sz="4" w:space="0"/>
            </w:tcBorders>
            <w:shd w:val="clear"/>
            <w:vAlign w:val="center"/>
          </w:tcPr>
          <w:p w14:paraId="65250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3AB94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1AB7B61B">
            <w:pPr>
              <w:jc w:val="center"/>
              <w:rPr>
                <w:rFonts w:hint="eastAsia" w:ascii="宋体" w:hAnsi="宋体" w:eastAsia="宋体" w:cs="宋体"/>
                <w:i w:val="0"/>
                <w:iCs w:val="0"/>
                <w:color w:val="000000"/>
                <w:sz w:val="18"/>
                <w:szCs w:val="18"/>
                <w:u w:val="none"/>
              </w:rPr>
            </w:pPr>
          </w:p>
        </w:tc>
      </w:tr>
      <w:tr w14:paraId="7E84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01F0EE7F">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1A07F67A">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59578F8F">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1288A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控烟宣传</w:t>
            </w:r>
          </w:p>
        </w:tc>
        <w:tc>
          <w:tcPr>
            <w:tcW w:w="735" w:type="dxa"/>
            <w:tcBorders>
              <w:top w:val="single" w:color="000000" w:sz="4" w:space="0"/>
              <w:left w:val="single" w:color="000000" w:sz="4" w:space="0"/>
              <w:bottom w:val="nil"/>
              <w:right w:val="single" w:color="000000" w:sz="4" w:space="0"/>
            </w:tcBorders>
            <w:shd w:val="clear"/>
            <w:vAlign w:val="center"/>
          </w:tcPr>
          <w:p w14:paraId="14DF4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35" w:type="dxa"/>
            <w:tcBorders>
              <w:top w:val="single" w:color="000000" w:sz="4" w:space="0"/>
              <w:left w:val="single" w:color="000000" w:sz="4" w:space="0"/>
              <w:bottom w:val="nil"/>
              <w:right w:val="single" w:color="000000" w:sz="4" w:space="0"/>
            </w:tcBorders>
            <w:shd w:val="clear"/>
            <w:vAlign w:val="center"/>
          </w:tcPr>
          <w:p w14:paraId="1D66C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35" w:type="dxa"/>
            <w:tcBorders>
              <w:top w:val="single" w:color="000000" w:sz="4" w:space="0"/>
              <w:left w:val="single" w:color="000000" w:sz="4" w:space="0"/>
              <w:bottom w:val="nil"/>
              <w:right w:val="single" w:color="000000" w:sz="4" w:space="0"/>
            </w:tcBorders>
            <w:shd w:val="clear"/>
            <w:vAlign w:val="center"/>
          </w:tcPr>
          <w:p w14:paraId="5BEBB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35" w:type="dxa"/>
            <w:tcBorders>
              <w:top w:val="single" w:color="000000" w:sz="4" w:space="0"/>
              <w:left w:val="single" w:color="000000" w:sz="4" w:space="0"/>
              <w:bottom w:val="nil"/>
              <w:right w:val="single" w:color="000000" w:sz="4" w:space="0"/>
            </w:tcBorders>
            <w:shd w:val="clear"/>
            <w:vAlign w:val="center"/>
          </w:tcPr>
          <w:p w14:paraId="58528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735" w:type="dxa"/>
            <w:tcBorders>
              <w:top w:val="single" w:color="000000" w:sz="4" w:space="0"/>
              <w:left w:val="single" w:color="000000" w:sz="4" w:space="0"/>
              <w:bottom w:val="nil"/>
              <w:right w:val="single" w:color="000000" w:sz="4" w:space="0"/>
            </w:tcBorders>
            <w:shd w:val="clear"/>
            <w:vAlign w:val="center"/>
          </w:tcPr>
          <w:p w14:paraId="27C96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735" w:type="dxa"/>
            <w:tcBorders>
              <w:top w:val="single" w:color="000000" w:sz="4" w:space="0"/>
              <w:left w:val="single" w:color="000000" w:sz="4" w:space="0"/>
              <w:bottom w:val="nil"/>
              <w:right w:val="single" w:color="000000" w:sz="4" w:space="0"/>
            </w:tcBorders>
            <w:shd w:val="clear"/>
            <w:vAlign w:val="center"/>
          </w:tcPr>
          <w:p w14:paraId="36FF9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35" w:type="dxa"/>
            <w:tcBorders>
              <w:top w:val="single" w:color="000000" w:sz="4" w:space="0"/>
              <w:left w:val="single" w:color="000000" w:sz="4" w:space="0"/>
              <w:bottom w:val="nil"/>
              <w:right w:val="single" w:color="000000" w:sz="4" w:space="0"/>
            </w:tcBorders>
            <w:shd w:val="clear"/>
            <w:vAlign w:val="center"/>
          </w:tcPr>
          <w:p w14:paraId="35C5D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735" w:type="dxa"/>
            <w:tcBorders>
              <w:top w:val="single" w:color="000000" w:sz="4" w:space="0"/>
              <w:left w:val="single" w:color="000000" w:sz="4" w:space="0"/>
              <w:bottom w:val="nil"/>
              <w:right w:val="single" w:color="000000" w:sz="4" w:space="0"/>
            </w:tcBorders>
            <w:shd w:val="clear"/>
            <w:vAlign w:val="center"/>
          </w:tcPr>
          <w:p w14:paraId="71D80D89">
            <w:pPr>
              <w:jc w:val="center"/>
              <w:rPr>
                <w:rFonts w:hint="eastAsia" w:ascii="宋体" w:hAnsi="宋体" w:eastAsia="宋体" w:cs="宋体"/>
                <w:i w:val="0"/>
                <w:iCs w:val="0"/>
                <w:color w:val="000000"/>
                <w:sz w:val="18"/>
                <w:szCs w:val="18"/>
                <w:u w:val="none"/>
              </w:rPr>
            </w:pPr>
          </w:p>
        </w:tc>
      </w:tr>
      <w:tr w14:paraId="27BA7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1257F6B3">
            <w:pPr>
              <w:jc w:val="center"/>
              <w:rPr>
                <w:rFonts w:hint="eastAsia" w:ascii="宋体" w:hAnsi="宋体" w:eastAsia="宋体" w:cs="宋体"/>
                <w:i w:val="0"/>
                <w:iCs w:val="0"/>
                <w:color w:val="000000"/>
                <w:sz w:val="18"/>
                <w:szCs w:val="18"/>
                <w:u w:val="none"/>
              </w:rPr>
            </w:pPr>
          </w:p>
        </w:tc>
        <w:tc>
          <w:tcPr>
            <w:tcW w:w="735" w:type="dxa"/>
            <w:vMerge w:val="restart"/>
            <w:tcBorders>
              <w:top w:val="single" w:color="000000" w:sz="4" w:space="0"/>
              <w:left w:val="single" w:color="000000" w:sz="4" w:space="0"/>
              <w:bottom w:val="nil"/>
              <w:right w:val="single" w:color="000000" w:sz="4" w:space="0"/>
            </w:tcBorders>
            <w:shd w:val="clear"/>
            <w:vAlign w:val="center"/>
          </w:tcPr>
          <w:p w14:paraId="1ED0D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735" w:type="dxa"/>
            <w:tcBorders>
              <w:top w:val="single" w:color="000000" w:sz="4" w:space="0"/>
              <w:left w:val="single" w:color="000000" w:sz="4" w:space="0"/>
              <w:bottom w:val="nil"/>
              <w:right w:val="single" w:color="000000" w:sz="4" w:space="0"/>
            </w:tcBorders>
            <w:shd w:val="clear"/>
            <w:vAlign w:val="center"/>
          </w:tcPr>
          <w:p w14:paraId="79AF5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w:t>
            </w:r>
          </w:p>
        </w:tc>
        <w:tc>
          <w:tcPr>
            <w:tcW w:w="735" w:type="dxa"/>
            <w:tcBorders>
              <w:top w:val="single" w:color="000000" w:sz="4" w:space="0"/>
              <w:left w:val="single" w:color="000000" w:sz="4" w:space="0"/>
              <w:bottom w:val="nil"/>
              <w:right w:val="single" w:color="000000" w:sz="4" w:space="0"/>
            </w:tcBorders>
            <w:shd w:val="clear"/>
            <w:vAlign w:val="center"/>
          </w:tcPr>
          <w:p w14:paraId="32842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提高控烟宣传</w:t>
            </w:r>
          </w:p>
        </w:tc>
        <w:tc>
          <w:tcPr>
            <w:tcW w:w="735" w:type="dxa"/>
            <w:tcBorders>
              <w:top w:val="single" w:color="000000" w:sz="4" w:space="0"/>
              <w:left w:val="single" w:color="000000" w:sz="4" w:space="0"/>
              <w:bottom w:val="nil"/>
              <w:right w:val="single" w:color="000000" w:sz="4" w:space="0"/>
            </w:tcBorders>
            <w:shd w:val="clear"/>
            <w:vAlign w:val="center"/>
          </w:tcPr>
          <w:p w14:paraId="5F2F5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35" w:type="dxa"/>
            <w:tcBorders>
              <w:top w:val="single" w:color="000000" w:sz="4" w:space="0"/>
              <w:left w:val="single" w:color="000000" w:sz="4" w:space="0"/>
              <w:bottom w:val="nil"/>
              <w:right w:val="single" w:color="000000" w:sz="4" w:space="0"/>
            </w:tcBorders>
            <w:shd w:val="clear"/>
            <w:vAlign w:val="center"/>
          </w:tcPr>
          <w:p w14:paraId="5101F750">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543FC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有所提高</w:t>
            </w:r>
          </w:p>
        </w:tc>
        <w:tc>
          <w:tcPr>
            <w:tcW w:w="735" w:type="dxa"/>
            <w:tcBorders>
              <w:top w:val="single" w:color="000000" w:sz="4" w:space="0"/>
              <w:left w:val="single" w:color="000000" w:sz="4" w:space="0"/>
              <w:bottom w:val="nil"/>
              <w:right w:val="single" w:color="000000" w:sz="4" w:space="0"/>
            </w:tcBorders>
            <w:shd w:val="clear"/>
            <w:vAlign w:val="center"/>
          </w:tcPr>
          <w:p w14:paraId="07ACF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有所提高</w:t>
            </w:r>
          </w:p>
        </w:tc>
        <w:tc>
          <w:tcPr>
            <w:tcW w:w="735" w:type="dxa"/>
            <w:tcBorders>
              <w:top w:val="single" w:color="000000" w:sz="4" w:space="0"/>
              <w:left w:val="single" w:color="000000" w:sz="4" w:space="0"/>
              <w:bottom w:val="nil"/>
              <w:right w:val="single" w:color="000000" w:sz="4" w:space="0"/>
            </w:tcBorders>
            <w:shd w:val="clear"/>
            <w:vAlign w:val="center"/>
          </w:tcPr>
          <w:p w14:paraId="3058BB72">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7DEAD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735" w:type="dxa"/>
            <w:tcBorders>
              <w:top w:val="single" w:color="000000" w:sz="4" w:space="0"/>
              <w:left w:val="single" w:color="000000" w:sz="4" w:space="0"/>
              <w:bottom w:val="nil"/>
              <w:right w:val="single" w:color="000000" w:sz="4" w:space="0"/>
            </w:tcBorders>
            <w:shd w:val="clear"/>
            <w:vAlign w:val="center"/>
          </w:tcPr>
          <w:p w14:paraId="5AE50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735" w:type="dxa"/>
            <w:tcBorders>
              <w:top w:val="single" w:color="000000" w:sz="4" w:space="0"/>
              <w:left w:val="single" w:color="000000" w:sz="4" w:space="0"/>
              <w:bottom w:val="nil"/>
              <w:right w:val="single" w:color="000000" w:sz="4" w:space="0"/>
            </w:tcBorders>
            <w:shd w:val="clear"/>
            <w:vAlign w:val="center"/>
          </w:tcPr>
          <w:p w14:paraId="655DDAD8">
            <w:pPr>
              <w:jc w:val="center"/>
              <w:rPr>
                <w:rFonts w:hint="eastAsia" w:ascii="宋体" w:hAnsi="宋体" w:eastAsia="宋体" w:cs="宋体"/>
                <w:i w:val="0"/>
                <w:iCs w:val="0"/>
                <w:color w:val="000000"/>
                <w:sz w:val="18"/>
                <w:szCs w:val="18"/>
                <w:u w:val="none"/>
              </w:rPr>
            </w:pPr>
          </w:p>
        </w:tc>
      </w:tr>
      <w:tr w14:paraId="7D4A2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3F02DF74">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vAlign w:val="center"/>
          </w:tcPr>
          <w:p w14:paraId="2CFADD6D">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037A3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可持续影响</w:t>
            </w:r>
          </w:p>
        </w:tc>
        <w:tc>
          <w:tcPr>
            <w:tcW w:w="735" w:type="dxa"/>
            <w:tcBorders>
              <w:top w:val="single" w:color="000000" w:sz="4" w:space="0"/>
              <w:left w:val="single" w:color="000000" w:sz="4" w:space="0"/>
              <w:bottom w:val="nil"/>
              <w:right w:val="single" w:color="000000" w:sz="4" w:space="0"/>
            </w:tcBorders>
            <w:shd w:val="clear"/>
            <w:vAlign w:val="center"/>
          </w:tcPr>
          <w:p w14:paraId="6A0D2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提高控烟宣传覆盖率</w:t>
            </w:r>
          </w:p>
        </w:tc>
        <w:tc>
          <w:tcPr>
            <w:tcW w:w="735" w:type="dxa"/>
            <w:tcBorders>
              <w:top w:val="single" w:color="000000" w:sz="4" w:space="0"/>
              <w:left w:val="single" w:color="000000" w:sz="4" w:space="0"/>
              <w:bottom w:val="nil"/>
              <w:right w:val="single" w:color="000000" w:sz="4" w:space="0"/>
            </w:tcBorders>
            <w:shd w:val="clear"/>
            <w:vAlign w:val="center"/>
          </w:tcPr>
          <w:p w14:paraId="4A2E7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35" w:type="dxa"/>
            <w:tcBorders>
              <w:top w:val="single" w:color="000000" w:sz="4" w:space="0"/>
              <w:left w:val="single" w:color="000000" w:sz="4" w:space="0"/>
              <w:bottom w:val="nil"/>
              <w:right w:val="single" w:color="000000" w:sz="4" w:space="0"/>
            </w:tcBorders>
            <w:shd w:val="clear"/>
            <w:vAlign w:val="center"/>
          </w:tcPr>
          <w:p w14:paraId="1E898AA1">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365B8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有所提高</w:t>
            </w:r>
          </w:p>
        </w:tc>
        <w:tc>
          <w:tcPr>
            <w:tcW w:w="735" w:type="dxa"/>
            <w:tcBorders>
              <w:top w:val="single" w:color="000000" w:sz="4" w:space="0"/>
              <w:left w:val="single" w:color="000000" w:sz="4" w:space="0"/>
              <w:bottom w:val="nil"/>
              <w:right w:val="single" w:color="000000" w:sz="4" w:space="0"/>
            </w:tcBorders>
            <w:shd w:val="clear"/>
            <w:vAlign w:val="center"/>
          </w:tcPr>
          <w:p w14:paraId="4F809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有所提高</w:t>
            </w:r>
          </w:p>
        </w:tc>
        <w:tc>
          <w:tcPr>
            <w:tcW w:w="735" w:type="dxa"/>
            <w:tcBorders>
              <w:top w:val="single" w:color="000000" w:sz="4" w:space="0"/>
              <w:left w:val="single" w:color="000000" w:sz="4" w:space="0"/>
              <w:bottom w:val="nil"/>
              <w:right w:val="single" w:color="000000" w:sz="4" w:space="0"/>
            </w:tcBorders>
            <w:shd w:val="clear"/>
            <w:vAlign w:val="center"/>
          </w:tcPr>
          <w:p w14:paraId="7861E060">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2C944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735" w:type="dxa"/>
            <w:tcBorders>
              <w:top w:val="single" w:color="000000" w:sz="4" w:space="0"/>
              <w:left w:val="single" w:color="000000" w:sz="4" w:space="0"/>
              <w:bottom w:val="nil"/>
              <w:right w:val="single" w:color="000000" w:sz="4" w:space="0"/>
            </w:tcBorders>
            <w:shd w:val="clear"/>
            <w:vAlign w:val="center"/>
          </w:tcPr>
          <w:p w14:paraId="1A566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735" w:type="dxa"/>
            <w:tcBorders>
              <w:top w:val="single" w:color="000000" w:sz="4" w:space="0"/>
              <w:left w:val="single" w:color="000000" w:sz="4" w:space="0"/>
              <w:bottom w:val="nil"/>
              <w:right w:val="single" w:color="000000" w:sz="4" w:space="0"/>
            </w:tcBorders>
            <w:shd w:val="clear"/>
            <w:vAlign w:val="center"/>
          </w:tcPr>
          <w:p w14:paraId="6B002788">
            <w:pPr>
              <w:jc w:val="center"/>
              <w:rPr>
                <w:rFonts w:hint="eastAsia" w:ascii="宋体" w:hAnsi="宋体" w:eastAsia="宋体" w:cs="宋体"/>
                <w:i w:val="0"/>
                <w:iCs w:val="0"/>
                <w:color w:val="000000"/>
                <w:sz w:val="18"/>
                <w:szCs w:val="18"/>
                <w:u w:val="none"/>
              </w:rPr>
            </w:pPr>
          </w:p>
        </w:tc>
      </w:tr>
      <w:tr w14:paraId="62D7C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vAlign w:val="center"/>
          </w:tcPr>
          <w:p w14:paraId="32EC5408">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vAlign w:val="center"/>
          </w:tcPr>
          <w:p w14:paraId="1A6F7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735" w:type="dxa"/>
            <w:tcBorders>
              <w:top w:val="single" w:color="000000" w:sz="4" w:space="0"/>
              <w:left w:val="single" w:color="000000" w:sz="4" w:space="0"/>
              <w:bottom w:val="nil"/>
              <w:right w:val="single" w:color="000000" w:sz="4" w:space="0"/>
            </w:tcBorders>
            <w:shd w:val="clear"/>
            <w:vAlign w:val="center"/>
          </w:tcPr>
          <w:p w14:paraId="01731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w:t>
            </w:r>
          </w:p>
        </w:tc>
        <w:tc>
          <w:tcPr>
            <w:tcW w:w="735" w:type="dxa"/>
            <w:tcBorders>
              <w:top w:val="single" w:color="000000" w:sz="4" w:space="0"/>
              <w:left w:val="single" w:color="000000" w:sz="4" w:space="0"/>
              <w:bottom w:val="nil"/>
              <w:right w:val="single" w:color="000000" w:sz="4" w:space="0"/>
            </w:tcBorders>
            <w:shd w:val="clear"/>
            <w:vAlign w:val="center"/>
          </w:tcPr>
          <w:p w14:paraId="31823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群众满意度</w:t>
            </w:r>
          </w:p>
        </w:tc>
        <w:tc>
          <w:tcPr>
            <w:tcW w:w="735" w:type="dxa"/>
            <w:tcBorders>
              <w:top w:val="single" w:color="000000" w:sz="4" w:space="0"/>
              <w:left w:val="single" w:color="000000" w:sz="4" w:space="0"/>
              <w:bottom w:val="nil"/>
              <w:right w:val="single" w:color="000000" w:sz="4" w:space="0"/>
            </w:tcBorders>
            <w:shd w:val="clear"/>
            <w:vAlign w:val="center"/>
          </w:tcPr>
          <w:p w14:paraId="2E852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35" w:type="dxa"/>
            <w:tcBorders>
              <w:top w:val="single" w:color="000000" w:sz="4" w:space="0"/>
              <w:left w:val="single" w:color="000000" w:sz="4" w:space="0"/>
              <w:bottom w:val="nil"/>
              <w:right w:val="single" w:color="000000" w:sz="4" w:space="0"/>
            </w:tcBorders>
            <w:shd w:val="clear"/>
            <w:vAlign w:val="center"/>
          </w:tcPr>
          <w:p w14:paraId="37A0A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35" w:type="dxa"/>
            <w:tcBorders>
              <w:top w:val="single" w:color="000000" w:sz="4" w:space="0"/>
              <w:left w:val="single" w:color="000000" w:sz="4" w:space="0"/>
              <w:bottom w:val="nil"/>
              <w:right w:val="single" w:color="000000" w:sz="4" w:space="0"/>
            </w:tcBorders>
            <w:shd w:val="clear"/>
            <w:vAlign w:val="center"/>
          </w:tcPr>
          <w:p w14:paraId="4E408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0AFAD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35" w:type="dxa"/>
            <w:tcBorders>
              <w:top w:val="single" w:color="000000" w:sz="4" w:space="0"/>
              <w:left w:val="single" w:color="000000" w:sz="4" w:space="0"/>
              <w:bottom w:val="nil"/>
              <w:right w:val="single" w:color="000000" w:sz="4" w:space="0"/>
            </w:tcBorders>
            <w:shd w:val="clear"/>
            <w:vAlign w:val="center"/>
          </w:tcPr>
          <w:p w14:paraId="46AA6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35" w:type="dxa"/>
            <w:tcBorders>
              <w:top w:val="single" w:color="000000" w:sz="4" w:space="0"/>
              <w:left w:val="single" w:color="000000" w:sz="4" w:space="0"/>
              <w:bottom w:val="nil"/>
              <w:right w:val="single" w:color="000000" w:sz="4" w:space="0"/>
            </w:tcBorders>
            <w:shd w:val="clear"/>
            <w:vAlign w:val="center"/>
          </w:tcPr>
          <w:p w14:paraId="14803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35" w:type="dxa"/>
            <w:tcBorders>
              <w:top w:val="single" w:color="000000" w:sz="4" w:space="0"/>
              <w:left w:val="single" w:color="000000" w:sz="4" w:space="0"/>
              <w:bottom w:val="nil"/>
              <w:right w:val="single" w:color="000000" w:sz="4" w:space="0"/>
            </w:tcBorders>
            <w:shd w:val="clear"/>
            <w:vAlign w:val="center"/>
          </w:tcPr>
          <w:p w14:paraId="4EA2B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35" w:type="dxa"/>
            <w:tcBorders>
              <w:top w:val="single" w:color="000000" w:sz="4" w:space="0"/>
              <w:left w:val="single" w:color="000000" w:sz="4" w:space="0"/>
              <w:bottom w:val="nil"/>
              <w:right w:val="single" w:color="000000" w:sz="4" w:space="0"/>
            </w:tcBorders>
            <w:shd w:val="clear"/>
            <w:vAlign w:val="center"/>
          </w:tcPr>
          <w:p w14:paraId="3BD0029F">
            <w:pPr>
              <w:jc w:val="center"/>
              <w:rPr>
                <w:rFonts w:hint="eastAsia" w:ascii="宋体" w:hAnsi="宋体" w:eastAsia="宋体" w:cs="宋体"/>
                <w:i w:val="0"/>
                <w:iCs w:val="0"/>
                <w:color w:val="000000"/>
                <w:sz w:val="18"/>
                <w:szCs w:val="18"/>
                <w:u w:val="none"/>
              </w:rPr>
            </w:pPr>
          </w:p>
        </w:tc>
      </w:tr>
      <w:tr w14:paraId="24982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15" w:type="dxa"/>
            <w:gridSpan w:val="9"/>
            <w:tcBorders>
              <w:top w:val="single" w:color="000000" w:sz="4" w:space="0"/>
              <w:left w:val="single" w:color="000000" w:sz="4" w:space="0"/>
              <w:bottom w:val="single" w:color="000000" w:sz="4" w:space="0"/>
              <w:right w:val="single" w:color="000000" w:sz="4" w:space="0"/>
            </w:tcBorders>
            <w:shd w:val="clear"/>
            <w:vAlign w:val="center"/>
          </w:tcPr>
          <w:p w14:paraId="2FF0F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总分</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1FEC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BBEF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726BBF4D">
            <w:pPr>
              <w:jc w:val="center"/>
              <w:rPr>
                <w:rFonts w:hint="eastAsia" w:ascii="宋体" w:hAnsi="宋体" w:eastAsia="宋体" w:cs="宋体"/>
                <w:i w:val="0"/>
                <w:iCs w:val="0"/>
                <w:color w:val="000000"/>
                <w:sz w:val="18"/>
                <w:szCs w:val="18"/>
                <w:u w:val="none"/>
              </w:rPr>
            </w:pPr>
          </w:p>
        </w:tc>
      </w:tr>
      <w:tr w14:paraId="5D96F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0D6A25B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6D7551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8F8519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06338E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11D2EE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E4E717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64CADEC">
            <w:pPr>
              <w:rPr>
                <w:rFonts w:hint="eastAsia" w:ascii="宋体" w:hAnsi="宋体" w:eastAsia="宋体" w:cs="宋体"/>
                <w:i w:val="0"/>
                <w:iCs w:val="0"/>
                <w:color w:val="000000"/>
                <w:sz w:val="22"/>
                <w:szCs w:val="22"/>
                <w:u w:val="none"/>
              </w:rPr>
            </w:pPr>
          </w:p>
        </w:tc>
        <w:tc>
          <w:tcPr>
            <w:tcW w:w="0" w:type="auto"/>
            <w:gridSpan w:val="5"/>
            <w:vMerge w:val="restart"/>
            <w:tcBorders>
              <w:top w:val="nil"/>
              <w:left w:val="nil"/>
              <w:bottom w:val="nil"/>
              <w:right w:val="nil"/>
            </w:tcBorders>
            <w:shd w:val="clear"/>
            <w:noWrap/>
            <w:vAlign w:val="center"/>
          </w:tcPr>
          <w:p w14:paraId="74E15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(盖章)</w:t>
            </w:r>
          </w:p>
        </w:tc>
      </w:tr>
      <w:tr w14:paraId="458A0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3C242CB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F6ACD8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D111FA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51EC88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CABB34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6E9325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D79F1A9">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1C96DA0D">
            <w:pPr>
              <w:jc w:val="center"/>
              <w:rPr>
                <w:rFonts w:hint="eastAsia" w:ascii="宋体" w:hAnsi="宋体" w:eastAsia="宋体" w:cs="宋体"/>
                <w:i w:val="0"/>
                <w:iCs w:val="0"/>
                <w:color w:val="000000"/>
                <w:sz w:val="22"/>
                <w:szCs w:val="22"/>
                <w:u w:val="none"/>
              </w:rPr>
            </w:pPr>
          </w:p>
        </w:tc>
      </w:tr>
      <w:tr w14:paraId="02919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479D3AC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456E1E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012947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84F0D6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3B69CD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54CB65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AA5A9D6">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7BBE8D74">
            <w:pPr>
              <w:jc w:val="center"/>
              <w:rPr>
                <w:rFonts w:hint="eastAsia" w:ascii="宋体" w:hAnsi="宋体" w:eastAsia="宋体" w:cs="宋体"/>
                <w:i w:val="0"/>
                <w:iCs w:val="0"/>
                <w:color w:val="000000"/>
                <w:sz w:val="22"/>
                <w:szCs w:val="22"/>
                <w:u w:val="none"/>
              </w:rPr>
            </w:pPr>
          </w:p>
        </w:tc>
      </w:tr>
      <w:tr w14:paraId="2DE31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4501E54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A0D759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AC4D81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89FAF5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A7CDD3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F5ACCD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5CB22D3">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655E4268">
            <w:pPr>
              <w:jc w:val="center"/>
              <w:rPr>
                <w:rFonts w:hint="eastAsia" w:ascii="宋体" w:hAnsi="宋体" w:eastAsia="宋体" w:cs="宋体"/>
                <w:i w:val="0"/>
                <w:iCs w:val="0"/>
                <w:color w:val="000000"/>
                <w:sz w:val="22"/>
                <w:szCs w:val="22"/>
                <w:u w:val="none"/>
              </w:rPr>
            </w:pPr>
          </w:p>
        </w:tc>
      </w:tr>
      <w:tr w14:paraId="2DDFC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7B763D0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D57392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B73BD8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8AF7AD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BF943F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69A927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7D3FB01">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432A85DA">
            <w:pPr>
              <w:jc w:val="center"/>
              <w:rPr>
                <w:rFonts w:hint="eastAsia" w:ascii="宋体" w:hAnsi="宋体" w:eastAsia="宋体" w:cs="宋体"/>
                <w:i w:val="0"/>
                <w:iCs w:val="0"/>
                <w:color w:val="000000"/>
                <w:sz w:val="22"/>
                <w:szCs w:val="22"/>
                <w:u w:val="none"/>
              </w:rPr>
            </w:pPr>
          </w:p>
        </w:tc>
      </w:tr>
      <w:tr w14:paraId="6156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7251E2E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060E18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6A9F1E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159A62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C1E276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5B4234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5E45E2A">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3FDD08FD">
            <w:pPr>
              <w:jc w:val="center"/>
              <w:rPr>
                <w:rFonts w:hint="eastAsia" w:ascii="宋体" w:hAnsi="宋体" w:eastAsia="宋体" w:cs="宋体"/>
                <w:i w:val="0"/>
                <w:iCs w:val="0"/>
                <w:color w:val="000000"/>
                <w:sz w:val="22"/>
                <w:szCs w:val="22"/>
                <w:u w:val="none"/>
              </w:rPr>
            </w:pPr>
          </w:p>
        </w:tc>
      </w:tr>
      <w:tr w14:paraId="2348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2147363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8C065C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55A421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59BF0D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9845EC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FA756C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C5F4B0E">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538FDD60">
            <w:pPr>
              <w:jc w:val="center"/>
              <w:rPr>
                <w:rFonts w:hint="eastAsia" w:ascii="宋体" w:hAnsi="宋体" w:eastAsia="宋体" w:cs="宋体"/>
                <w:i w:val="0"/>
                <w:iCs w:val="0"/>
                <w:color w:val="000000"/>
                <w:sz w:val="22"/>
                <w:szCs w:val="22"/>
                <w:u w:val="none"/>
              </w:rPr>
            </w:pPr>
          </w:p>
        </w:tc>
      </w:tr>
      <w:tr w14:paraId="66F08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02B3CB8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899395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E41959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B6C996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BBAAE7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E9FBC7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0095C3C">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3A495DCF">
            <w:pPr>
              <w:jc w:val="center"/>
              <w:rPr>
                <w:rFonts w:hint="eastAsia" w:ascii="宋体" w:hAnsi="宋体" w:eastAsia="宋体" w:cs="宋体"/>
                <w:i w:val="0"/>
                <w:iCs w:val="0"/>
                <w:color w:val="000000"/>
                <w:sz w:val="22"/>
                <w:szCs w:val="22"/>
                <w:u w:val="none"/>
              </w:rPr>
            </w:pPr>
          </w:p>
        </w:tc>
      </w:tr>
      <w:tr w14:paraId="4F31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nil"/>
              <w:bottom w:val="nil"/>
              <w:right w:val="nil"/>
            </w:tcBorders>
            <w:shd w:val="clear"/>
            <w:noWrap/>
            <w:vAlign w:val="center"/>
          </w:tcPr>
          <w:p w14:paraId="2A2D0DF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5EB8DB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10FA55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31E33C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D2D477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B58337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2030048">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noWrap/>
            <w:vAlign w:val="center"/>
          </w:tcPr>
          <w:p w14:paraId="184B9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3"/>
            <w:tcBorders>
              <w:top w:val="nil"/>
              <w:left w:val="nil"/>
              <w:bottom w:val="nil"/>
              <w:right w:val="nil"/>
            </w:tcBorders>
            <w:shd w:val="clear"/>
            <w:noWrap/>
            <w:vAlign w:val="center"/>
          </w:tcPr>
          <w:p w14:paraId="0851D9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巴彦淖尔市卫生健康委员会（部门）</w:t>
            </w:r>
          </w:p>
        </w:tc>
      </w:tr>
      <w:tr w14:paraId="32A31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nil"/>
              <w:bottom w:val="nil"/>
              <w:right w:val="nil"/>
            </w:tcBorders>
            <w:shd w:val="clear"/>
            <w:noWrap/>
            <w:vAlign w:val="center"/>
          </w:tcPr>
          <w:p w14:paraId="7335541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81E408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ED142C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10646D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55138D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70F2B7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694CE16">
            <w:pPr>
              <w:rPr>
                <w:rFonts w:hint="eastAsia" w:ascii="宋体" w:hAnsi="宋体" w:eastAsia="宋体" w:cs="宋体"/>
                <w:i w:val="0"/>
                <w:iCs w:val="0"/>
                <w:color w:val="000000"/>
                <w:sz w:val="22"/>
                <w:szCs w:val="22"/>
                <w:u w:val="none"/>
              </w:rPr>
            </w:pPr>
          </w:p>
        </w:tc>
        <w:tc>
          <w:tcPr>
            <w:tcW w:w="0" w:type="auto"/>
            <w:gridSpan w:val="5"/>
            <w:tcBorders>
              <w:top w:val="nil"/>
              <w:left w:val="nil"/>
              <w:bottom w:val="nil"/>
              <w:right w:val="nil"/>
            </w:tcBorders>
            <w:shd w:val="clear"/>
            <w:noWrap/>
            <w:vAlign w:val="center"/>
          </w:tcPr>
          <w:p w14:paraId="7EBFD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年    月    日                     </w:t>
            </w:r>
          </w:p>
        </w:tc>
      </w:tr>
    </w:tbl>
    <w:p w14:paraId="68AC6F0B">
      <w:pPr>
        <w:widowControl/>
        <w:spacing w:before="240" w:after="240"/>
        <w:ind w:firstLine="480"/>
        <w:rPr>
          <w:rFonts w:hint="eastAsia" w:ascii="宋体" w:hAnsi="宋体" w:cs="宋体"/>
          <w:kern w:val="0"/>
          <w:sz w:val="27"/>
          <w:szCs w:val="27"/>
        </w:rPr>
      </w:pPr>
    </w:p>
    <w:p w14:paraId="5EF4918C">
      <w:pPr>
        <w:widowControl/>
        <w:spacing w:before="240" w:after="240"/>
        <w:ind w:firstLine="480"/>
        <w:rPr>
          <w:rFonts w:hint="eastAsia" w:ascii="宋体" w:hAnsi="宋体" w:cs="宋体"/>
          <w:kern w:val="0"/>
          <w:sz w:val="27"/>
          <w:szCs w:val="27"/>
        </w:rPr>
      </w:pPr>
      <w:r>
        <w:rPr>
          <w:rFonts w:hint="eastAsia" w:ascii="times_new_roman" w:hAnsi="times_new_roman" w:cs="times_new_roman" w:eastAsiaTheme="minorEastAsia"/>
          <w:kern w:val="0"/>
          <w:sz w:val="27"/>
          <w:szCs w:val="27"/>
        </w:rPr>
        <w:t>5</w:t>
      </w:r>
      <w:r>
        <w:rPr>
          <w:rFonts w:ascii="times_new_roman" w:hAnsi="times_new_roman" w:eastAsia="times_new_roman" w:cs="times_new_roman"/>
          <w:kern w:val="0"/>
          <w:sz w:val="27"/>
          <w:szCs w:val="27"/>
        </w:rPr>
        <w:t>.</w:t>
      </w:r>
      <w:r>
        <w:rPr>
          <w:rFonts w:hint="eastAsia" w:ascii="宋体" w:hAnsi="宋体" w:cs="宋体"/>
          <w:kern w:val="0"/>
          <w:sz w:val="27"/>
          <w:szCs w:val="27"/>
          <w:lang w:eastAsia="zh-CN"/>
        </w:rPr>
        <w:t>健康素养</w:t>
      </w:r>
      <w:r>
        <w:rPr>
          <w:rFonts w:hint="eastAsia" w:ascii="宋体" w:hAnsi="宋体" w:cs="宋体"/>
          <w:kern w:val="0"/>
          <w:sz w:val="27"/>
          <w:szCs w:val="27"/>
        </w:rPr>
        <w:t>项目自评综述：根据年初设定的绩效目标，项目自评得分</w:t>
      </w:r>
      <w:r>
        <w:rPr>
          <w:rFonts w:hint="eastAsia" w:ascii="times_new_roman" w:hAnsi="times_new_roman" w:cs="times_new_roman" w:eastAsiaTheme="minorEastAsia"/>
          <w:kern w:val="0"/>
          <w:sz w:val="27"/>
          <w:szCs w:val="27"/>
          <w:u w:val="single"/>
          <w:lang w:val="en-US" w:eastAsia="zh-CN"/>
        </w:rPr>
        <w:t>90</w:t>
      </w:r>
      <w:r>
        <w:rPr>
          <w:rFonts w:hint="eastAsia" w:ascii="宋体" w:hAnsi="宋体" w:cs="宋体"/>
          <w:kern w:val="0"/>
          <w:sz w:val="27"/>
          <w:szCs w:val="27"/>
        </w:rPr>
        <w:t>分。全年预算数为</w:t>
      </w:r>
      <w:r>
        <w:rPr>
          <w:rFonts w:hint="eastAsia" w:ascii="times_new_roman" w:hAnsi="times_new_roman" w:cs="times_new_roman" w:eastAsiaTheme="minorEastAsia"/>
          <w:kern w:val="0"/>
          <w:sz w:val="27"/>
          <w:szCs w:val="27"/>
          <w:u w:val="single"/>
          <w:lang w:val="en-US" w:eastAsia="zh-CN"/>
        </w:rPr>
        <w:t>4</w:t>
      </w:r>
      <w:r>
        <w:rPr>
          <w:rFonts w:hint="eastAsia" w:ascii="宋体" w:hAnsi="宋体" w:cs="宋体"/>
          <w:kern w:val="0"/>
          <w:sz w:val="27"/>
          <w:szCs w:val="27"/>
        </w:rPr>
        <w:t>万元，执行数为</w:t>
      </w:r>
      <w:r>
        <w:rPr>
          <w:rFonts w:hint="eastAsia" w:ascii="times_new_roman" w:hAnsi="times_new_roman" w:cs="times_new_roman" w:eastAsiaTheme="minorEastAsia"/>
          <w:kern w:val="0"/>
          <w:sz w:val="27"/>
          <w:szCs w:val="27"/>
          <w:u w:val="single"/>
          <w:lang w:val="en-US" w:eastAsia="zh-CN"/>
        </w:rPr>
        <w:t>4</w:t>
      </w:r>
      <w:r>
        <w:rPr>
          <w:rFonts w:hint="eastAsia" w:ascii="宋体" w:hAnsi="宋体" w:cs="宋体"/>
          <w:kern w:val="0"/>
          <w:sz w:val="27"/>
          <w:szCs w:val="27"/>
        </w:rPr>
        <w:t>万元，完成预算的</w:t>
      </w:r>
      <w:r>
        <w:rPr>
          <w:rFonts w:hint="eastAsia" w:ascii="times_new_roman" w:hAnsi="times_new_roman" w:cs="times_new_roman" w:eastAsiaTheme="minorEastAsia"/>
          <w:kern w:val="0"/>
          <w:sz w:val="27"/>
          <w:szCs w:val="27"/>
          <w:u w:val="single"/>
          <w:lang w:val="en-US" w:eastAsia="zh-CN"/>
        </w:rPr>
        <w:t>100</w:t>
      </w:r>
      <w:r>
        <w:rPr>
          <w:rFonts w:ascii="fang_song_gb2312" w:hAnsi="fang_song_gb2312" w:eastAsia="fang_song_gb2312" w:cs="fang_song_gb2312"/>
          <w:kern w:val="0"/>
          <w:sz w:val="27"/>
          <w:szCs w:val="27"/>
        </w:rPr>
        <w:t>%</w:t>
      </w:r>
      <w:r>
        <w:rPr>
          <w:rFonts w:hint="eastAsia" w:ascii="宋体" w:hAnsi="宋体" w:cs="宋体"/>
          <w:kern w:val="0"/>
          <w:sz w:val="27"/>
          <w:szCs w:val="27"/>
        </w:rPr>
        <w:t>。项目绩效目标完成情况</w:t>
      </w:r>
      <w:r>
        <w:rPr>
          <w:rFonts w:hint="eastAsia" w:ascii="fang_song_gb2312" w:hAnsi="fang_song_gb2312" w:cs="fang_song_gb2312" w:eastAsiaTheme="minorEastAsia"/>
          <w:kern w:val="0"/>
          <w:sz w:val="27"/>
          <w:szCs w:val="27"/>
        </w:rPr>
        <w:t>:</w:t>
      </w:r>
      <w:r>
        <w:rPr>
          <w:rFonts w:hint="eastAsia" w:ascii="fang_song_gb2312" w:hAnsi="fang_song_gb2312" w:cs="fang_song_gb2312" w:eastAsiaTheme="minorEastAsia"/>
          <w:kern w:val="0"/>
          <w:sz w:val="27"/>
          <w:szCs w:val="27"/>
          <w:lang w:eastAsia="zh-CN"/>
        </w:rPr>
        <w:t>定制禁烟标识</w:t>
      </w:r>
      <w:r>
        <w:rPr>
          <w:rFonts w:hint="eastAsia" w:ascii="fang_song_gb2312" w:hAnsi="fang_song_gb2312" w:cs="fang_song_gb2312" w:eastAsiaTheme="minorEastAsia"/>
          <w:kern w:val="0"/>
          <w:sz w:val="27"/>
          <w:szCs w:val="27"/>
          <w:lang w:val="en-US" w:eastAsia="zh-CN"/>
        </w:rPr>
        <w:t>1000个，制作国家卫生城市海报10000张。</w:t>
      </w:r>
      <w:r>
        <w:rPr>
          <w:rFonts w:hint="eastAsia" w:ascii="宋体" w:hAnsi="宋体" w:cs="宋体"/>
          <w:kern w:val="0"/>
          <w:sz w:val="27"/>
          <w:szCs w:val="27"/>
        </w:rPr>
        <w:t>发现的主要问题及原因：</w:t>
      </w:r>
      <w:r>
        <w:rPr>
          <w:rFonts w:hint="eastAsia" w:ascii="fang_song_gb2312" w:hAnsi="fang_song_gb2312" w:cs="fang_song_gb2312" w:eastAsiaTheme="minorEastAsia"/>
          <w:kern w:val="0"/>
          <w:sz w:val="27"/>
          <w:szCs w:val="27"/>
        </w:rPr>
        <w:t>无</w:t>
      </w:r>
      <w:r>
        <w:rPr>
          <w:rFonts w:hint="eastAsia" w:ascii="宋体" w:hAnsi="宋体" w:cs="宋体"/>
          <w:kern w:val="0"/>
          <w:sz w:val="27"/>
          <w:szCs w:val="27"/>
        </w:rPr>
        <w:t>。下一步改进措施：</w:t>
      </w:r>
      <w:r>
        <w:rPr>
          <w:rFonts w:hint="eastAsia" w:ascii="fang_song_gb2312" w:hAnsi="fang_song_gb2312" w:cs="fang_song_gb2312" w:eastAsiaTheme="minorEastAsia"/>
          <w:kern w:val="0"/>
          <w:sz w:val="27"/>
          <w:szCs w:val="27"/>
        </w:rPr>
        <w:t>无</w:t>
      </w:r>
      <w:r>
        <w:rPr>
          <w:rFonts w:hint="eastAsia" w:ascii="宋体" w:hAnsi="宋体" w:cs="宋体"/>
          <w:kern w:val="0"/>
          <w:sz w:val="27"/>
          <w:szCs w:val="27"/>
        </w:rPr>
        <w:t>。</w:t>
      </w:r>
    </w:p>
    <w:tbl>
      <w:tblPr>
        <w:tblW w:w="8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22"/>
        <w:gridCol w:w="422"/>
        <w:gridCol w:w="587"/>
        <w:gridCol w:w="587"/>
        <w:gridCol w:w="422"/>
        <w:gridCol w:w="422"/>
        <w:gridCol w:w="587"/>
        <w:gridCol w:w="669"/>
        <w:gridCol w:w="605"/>
        <w:gridCol w:w="1179"/>
        <w:gridCol w:w="1268"/>
        <w:gridCol w:w="1290"/>
      </w:tblGrid>
      <w:tr w14:paraId="4729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460" w:type="dxa"/>
            <w:gridSpan w:val="12"/>
            <w:tcBorders>
              <w:top w:val="single" w:color="000000" w:sz="4" w:space="0"/>
              <w:left w:val="single" w:color="000000" w:sz="4" w:space="0"/>
              <w:bottom w:val="single" w:color="000000" w:sz="4" w:space="0"/>
              <w:right w:val="single" w:color="000000" w:sz="4" w:space="0"/>
            </w:tcBorders>
            <w:shd w:val="clear"/>
            <w:vAlign w:val="center"/>
          </w:tcPr>
          <w:p w14:paraId="76700E8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项目支出绩效自评表</w:t>
            </w:r>
            <w:r>
              <w:rPr>
                <w:rFonts w:hint="eastAsia" w:ascii="宋体" w:hAnsi="宋体" w:eastAsia="宋体" w:cs="宋体"/>
                <w:b/>
                <w:bCs/>
                <w:i w:val="0"/>
                <w:iCs w:val="0"/>
                <w:color w:val="000000"/>
                <w:kern w:val="0"/>
                <w:sz w:val="40"/>
                <w:szCs w:val="40"/>
                <w:u w:val="none"/>
                <w:bdr w:val="none" w:color="auto" w:sz="0" w:space="0"/>
                <w:lang w:val="en-US" w:eastAsia="zh-CN" w:bidi="ar"/>
              </w:rPr>
              <w:br w:type="textWrapping"/>
            </w:r>
            <w:r>
              <w:rPr>
                <w:rFonts w:hint="eastAsia" w:ascii="宋体" w:hAnsi="宋体" w:eastAsia="宋体" w:cs="宋体"/>
                <w:b/>
                <w:bCs/>
                <w:i w:val="0"/>
                <w:iCs w:val="0"/>
                <w:color w:val="000000"/>
                <w:kern w:val="0"/>
                <w:sz w:val="40"/>
                <w:szCs w:val="40"/>
                <w:u w:val="none"/>
                <w:bdr w:val="none" w:color="auto" w:sz="0" w:space="0"/>
                <w:lang w:val="en-US" w:eastAsia="zh-CN" w:bidi="ar"/>
              </w:rPr>
              <w:t>(2023年度）</w:t>
            </w:r>
          </w:p>
        </w:tc>
      </w:tr>
      <w:tr w14:paraId="2CC50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7386D7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7050" w:type="dxa"/>
            <w:gridSpan w:val="10"/>
            <w:tcBorders>
              <w:top w:val="single" w:color="000000" w:sz="4" w:space="0"/>
              <w:left w:val="single" w:color="000000" w:sz="4" w:space="0"/>
              <w:bottom w:val="single" w:color="000000" w:sz="4" w:space="0"/>
              <w:right w:val="single" w:color="000000" w:sz="4" w:space="0"/>
            </w:tcBorders>
            <w:shd w:val="clear"/>
            <w:vAlign w:val="center"/>
          </w:tcPr>
          <w:p w14:paraId="0CB73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健康素养促进</w:t>
            </w:r>
          </w:p>
        </w:tc>
      </w:tr>
      <w:tr w14:paraId="01D6E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0E2CD9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主管部门</w:t>
            </w:r>
          </w:p>
        </w:tc>
        <w:tc>
          <w:tcPr>
            <w:tcW w:w="2820" w:type="dxa"/>
            <w:gridSpan w:val="4"/>
            <w:tcBorders>
              <w:top w:val="single" w:color="000000" w:sz="4" w:space="0"/>
              <w:left w:val="single" w:color="000000" w:sz="4" w:space="0"/>
              <w:bottom w:val="single" w:color="000000" w:sz="4" w:space="0"/>
              <w:right w:val="single" w:color="000000" w:sz="4" w:space="0"/>
            </w:tcBorders>
            <w:shd w:val="clear"/>
            <w:vAlign w:val="center"/>
          </w:tcPr>
          <w:p w14:paraId="17CF0F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巴彦淖尔市卫生健康委员会（部门）</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1222EA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实施单位</w:t>
            </w:r>
          </w:p>
        </w:tc>
        <w:tc>
          <w:tcPr>
            <w:tcW w:w="2820" w:type="dxa"/>
            <w:gridSpan w:val="4"/>
            <w:tcBorders>
              <w:top w:val="single" w:color="000000" w:sz="4" w:space="0"/>
              <w:left w:val="single" w:color="000000" w:sz="4" w:space="0"/>
              <w:bottom w:val="single" w:color="000000" w:sz="4" w:space="0"/>
              <w:right w:val="single" w:color="000000" w:sz="4" w:space="0"/>
            </w:tcBorders>
            <w:shd w:val="clear"/>
            <w:vAlign w:val="center"/>
          </w:tcPr>
          <w:p w14:paraId="4C4EAA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巴彦淖尔市卫生健康事业发展中心</w:t>
            </w:r>
          </w:p>
        </w:tc>
      </w:tr>
      <w:tr w14:paraId="72189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2343C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项目资金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9D455C0">
            <w:pP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79DF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年初预算数</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4EEBD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全年预算数</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5E99C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全年执行数</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829C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29DDE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执行率（%）</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4E7C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r>
      <w:tr w14:paraId="51CD1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77DDC1B7">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4B66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年度资金总额</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F0995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35D27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51B01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90FC041">
            <w:pPr>
              <w:jc w:val="center"/>
              <w:rPr>
                <w:rFonts w:hint="eastAsia" w:ascii="宋体" w:hAnsi="宋体" w:eastAsia="宋体" w:cs="宋体"/>
                <w:i w:val="0"/>
                <w:iCs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34DF048A">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3988959">
            <w:pPr>
              <w:jc w:val="center"/>
              <w:rPr>
                <w:rFonts w:hint="eastAsia" w:ascii="宋体" w:hAnsi="宋体" w:eastAsia="宋体" w:cs="宋体"/>
                <w:i w:val="0"/>
                <w:iCs w:val="0"/>
                <w:color w:val="000000"/>
                <w:sz w:val="18"/>
                <w:szCs w:val="18"/>
                <w:u w:val="none"/>
              </w:rPr>
            </w:pPr>
          </w:p>
        </w:tc>
      </w:tr>
      <w:tr w14:paraId="2E7A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1DBF0DA1">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EDFD5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其中：财政拨款</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E1833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33857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20B69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59B27C">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2420EC9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5B5A89">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7C936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77A6C78E">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0428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上年结转资金</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FF2E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2B6D0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2B2DA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422D51">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32D7C79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E0E6EE">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3C2B9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7FD3DED9">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4C5E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其他资金</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74392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17445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09494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EFF5FF">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c>
          <w:tcPr>
            <w:tcW w:w="1410" w:type="dxa"/>
            <w:gridSpan w:val="2"/>
            <w:tcBorders>
              <w:top w:val="single" w:color="000000" w:sz="4" w:space="0"/>
              <w:left w:val="single" w:color="000000" w:sz="4" w:space="0"/>
              <w:bottom w:val="single" w:color="000000" w:sz="4" w:space="0"/>
              <w:right w:val="single" w:color="000000" w:sz="4" w:space="0"/>
            </w:tcBorders>
            <w:shd w:val="clear"/>
            <w:vAlign w:val="center"/>
          </w:tcPr>
          <w:p w14:paraId="39F0C05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65B26B">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bdr w:val="none" w:color="auto" w:sz="0" w:space="0"/>
                <w:lang w:val="en-US" w:eastAsia="zh-CN" w:bidi="ar"/>
              </w:rPr>
              <w:t>——</w:t>
            </w:r>
          </w:p>
        </w:tc>
      </w:tr>
      <w:tr w14:paraId="35825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12B3A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年度总体目标</w:t>
            </w:r>
          </w:p>
        </w:tc>
        <w:tc>
          <w:tcPr>
            <w:tcW w:w="3525" w:type="dxa"/>
            <w:gridSpan w:val="5"/>
            <w:tcBorders>
              <w:top w:val="single" w:color="000000" w:sz="4" w:space="0"/>
              <w:left w:val="single" w:color="000000" w:sz="4" w:space="0"/>
              <w:bottom w:val="single" w:color="000000" w:sz="4" w:space="0"/>
              <w:right w:val="single" w:color="000000" w:sz="4" w:space="0"/>
            </w:tcBorders>
            <w:shd w:val="clear"/>
            <w:vAlign w:val="center"/>
          </w:tcPr>
          <w:p w14:paraId="504AD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预期目标</w:t>
            </w:r>
          </w:p>
        </w:tc>
        <w:tc>
          <w:tcPr>
            <w:tcW w:w="3525" w:type="dxa"/>
            <w:gridSpan w:val="5"/>
            <w:tcBorders>
              <w:top w:val="single" w:color="000000" w:sz="4" w:space="0"/>
              <w:left w:val="single" w:color="000000" w:sz="4" w:space="0"/>
              <w:bottom w:val="single" w:color="000000" w:sz="4" w:space="0"/>
              <w:right w:val="single" w:color="000000" w:sz="4" w:space="0"/>
            </w:tcBorders>
            <w:shd w:val="clear"/>
            <w:vAlign w:val="center"/>
          </w:tcPr>
          <w:p w14:paraId="52EF9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实际完成情况</w:t>
            </w:r>
          </w:p>
        </w:tc>
      </w:tr>
      <w:tr w14:paraId="7DE63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17DE0800">
            <w:pPr>
              <w:jc w:val="center"/>
              <w:rPr>
                <w:rFonts w:hint="eastAsia" w:ascii="宋体" w:hAnsi="宋体" w:eastAsia="宋体" w:cs="宋体"/>
                <w:i w:val="0"/>
                <w:iCs w:val="0"/>
                <w:color w:val="000000"/>
                <w:sz w:val="18"/>
                <w:szCs w:val="18"/>
                <w:u w:val="none"/>
              </w:rPr>
            </w:pPr>
          </w:p>
        </w:tc>
        <w:tc>
          <w:tcPr>
            <w:tcW w:w="3525" w:type="dxa"/>
            <w:gridSpan w:val="5"/>
            <w:tcBorders>
              <w:top w:val="single" w:color="000000" w:sz="4" w:space="0"/>
              <w:left w:val="single" w:color="000000" w:sz="4" w:space="0"/>
              <w:bottom w:val="single" w:color="000000" w:sz="4" w:space="0"/>
              <w:right w:val="single" w:color="000000" w:sz="4" w:space="0"/>
            </w:tcBorders>
            <w:shd w:val="clear"/>
            <w:vAlign w:val="center"/>
          </w:tcPr>
          <w:p w14:paraId="3B5B0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巴彦淖尔市卫生健康事业发展中心健康素养促进工作整体推进</w:t>
            </w:r>
          </w:p>
        </w:tc>
        <w:tc>
          <w:tcPr>
            <w:tcW w:w="3525" w:type="dxa"/>
            <w:gridSpan w:val="5"/>
            <w:tcBorders>
              <w:top w:val="single" w:color="000000" w:sz="4" w:space="0"/>
              <w:left w:val="single" w:color="000000" w:sz="4" w:space="0"/>
              <w:bottom w:val="single" w:color="000000" w:sz="4" w:space="0"/>
              <w:right w:val="single" w:color="000000" w:sz="4" w:space="0"/>
            </w:tcBorders>
            <w:shd w:val="clear"/>
            <w:vAlign w:val="center"/>
          </w:tcPr>
          <w:p w14:paraId="5BA6756A">
            <w:pPr>
              <w:jc w:val="center"/>
              <w:rPr>
                <w:rFonts w:hint="eastAsia" w:ascii="宋体" w:hAnsi="宋体" w:eastAsia="宋体" w:cs="宋体"/>
                <w:i w:val="0"/>
                <w:iCs w:val="0"/>
                <w:color w:val="000000"/>
                <w:sz w:val="18"/>
                <w:szCs w:val="18"/>
                <w:u w:val="none"/>
              </w:rPr>
            </w:pPr>
          </w:p>
        </w:tc>
      </w:tr>
      <w:tr w14:paraId="0956B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334C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绩效指标</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A30A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一级指标</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C8D8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二级指标</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BBA8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三级指标</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FFB7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指标性质</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B52A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指标方向</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2DB8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年度指标值</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B89D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实际完成值</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EDCE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662C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分值</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51EF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得分</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E20C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偏差原因分析及改进措施</w:t>
            </w:r>
          </w:p>
        </w:tc>
      </w:tr>
      <w:tr w14:paraId="4766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restart"/>
            <w:tcBorders>
              <w:top w:val="single" w:color="000000" w:sz="4" w:space="0"/>
              <w:left w:val="single" w:color="000000" w:sz="4" w:space="0"/>
              <w:bottom w:val="nil"/>
              <w:right w:val="single" w:color="000000" w:sz="4" w:space="0"/>
            </w:tcBorders>
            <w:shd w:val="clear"/>
            <w:vAlign w:val="center"/>
          </w:tcPr>
          <w:p w14:paraId="7F3D9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绩效指标</w:t>
            </w:r>
          </w:p>
        </w:tc>
        <w:tc>
          <w:tcPr>
            <w:tcW w:w="705" w:type="dxa"/>
            <w:vMerge w:val="restart"/>
            <w:tcBorders>
              <w:top w:val="single" w:color="000000" w:sz="4" w:space="0"/>
              <w:left w:val="single" w:color="000000" w:sz="4" w:space="0"/>
              <w:bottom w:val="nil"/>
              <w:right w:val="single" w:color="000000" w:sz="4" w:space="0"/>
            </w:tcBorders>
            <w:shd w:val="clear"/>
            <w:vAlign w:val="center"/>
          </w:tcPr>
          <w:p w14:paraId="6A276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产出指标</w:t>
            </w:r>
          </w:p>
        </w:tc>
        <w:tc>
          <w:tcPr>
            <w:tcW w:w="705" w:type="dxa"/>
            <w:vMerge w:val="restart"/>
            <w:tcBorders>
              <w:top w:val="single" w:color="000000" w:sz="4" w:space="0"/>
              <w:left w:val="single" w:color="000000" w:sz="4" w:space="0"/>
              <w:bottom w:val="nil"/>
              <w:right w:val="single" w:color="000000" w:sz="4" w:space="0"/>
            </w:tcBorders>
            <w:shd w:val="clear"/>
            <w:vAlign w:val="center"/>
          </w:tcPr>
          <w:p w14:paraId="5890C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数量指标</w:t>
            </w:r>
          </w:p>
        </w:tc>
        <w:tc>
          <w:tcPr>
            <w:tcW w:w="705" w:type="dxa"/>
            <w:tcBorders>
              <w:top w:val="single" w:color="000000" w:sz="4" w:space="0"/>
              <w:left w:val="single" w:color="000000" w:sz="4" w:space="0"/>
              <w:bottom w:val="nil"/>
              <w:right w:val="single" w:color="000000" w:sz="4" w:space="0"/>
            </w:tcBorders>
            <w:shd w:val="clear"/>
            <w:vAlign w:val="center"/>
          </w:tcPr>
          <w:p w14:paraId="3DBB3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订制禁烟台签</w:t>
            </w:r>
          </w:p>
        </w:tc>
        <w:tc>
          <w:tcPr>
            <w:tcW w:w="705" w:type="dxa"/>
            <w:tcBorders>
              <w:top w:val="single" w:color="000000" w:sz="4" w:space="0"/>
              <w:left w:val="single" w:color="000000" w:sz="4" w:space="0"/>
              <w:bottom w:val="nil"/>
              <w:right w:val="single" w:color="000000" w:sz="4" w:space="0"/>
            </w:tcBorders>
            <w:shd w:val="clear"/>
            <w:vAlign w:val="center"/>
          </w:tcPr>
          <w:p w14:paraId="7EFF1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05" w:type="dxa"/>
            <w:tcBorders>
              <w:top w:val="single" w:color="000000" w:sz="4" w:space="0"/>
              <w:left w:val="single" w:color="000000" w:sz="4" w:space="0"/>
              <w:bottom w:val="nil"/>
              <w:right w:val="single" w:color="000000" w:sz="4" w:space="0"/>
            </w:tcBorders>
            <w:shd w:val="clear"/>
            <w:vAlign w:val="center"/>
          </w:tcPr>
          <w:p w14:paraId="4A9EC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vAlign w:val="center"/>
          </w:tcPr>
          <w:p w14:paraId="61DB0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705" w:type="dxa"/>
            <w:tcBorders>
              <w:top w:val="single" w:color="000000" w:sz="4" w:space="0"/>
              <w:left w:val="single" w:color="000000" w:sz="4" w:space="0"/>
              <w:bottom w:val="nil"/>
              <w:right w:val="single" w:color="000000" w:sz="4" w:space="0"/>
            </w:tcBorders>
            <w:shd w:val="clear"/>
            <w:vAlign w:val="center"/>
          </w:tcPr>
          <w:p w14:paraId="00E4A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705" w:type="dxa"/>
            <w:tcBorders>
              <w:top w:val="single" w:color="000000" w:sz="4" w:space="0"/>
              <w:left w:val="single" w:color="000000" w:sz="4" w:space="0"/>
              <w:bottom w:val="nil"/>
              <w:right w:val="single" w:color="000000" w:sz="4" w:space="0"/>
            </w:tcBorders>
            <w:shd w:val="clear"/>
            <w:vAlign w:val="center"/>
          </w:tcPr>
          <w:p w14:paraId="747FA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705" w:type="dxa"/>
            <w:tcBorders>
              <w:top w:val="single" w:color="000000" w:sz="4" w:space="0"/>
              <w:left w:val="single" w:color="000000" w:sz="4" w:space="0"/>
              <w:bottom w:val="nil"/>
              <w:right w:val="single" w:color="000000" w:sz="4" w:space="0"/>
            </w:tcBorders>
            <w:shd w:val="clear"/>
            <w:vAlign w:val="center"/>
          </w:tcPr>
          <w:p w14:paraId="3ECB4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05" w:type="dxa"/>
            <w:tcBorders>
              <w:top w:val="single" w:color="000000" w:sz="4" w:space="0"/>
              <w:left w:val="single" w:color="000000" w:sz="4" w:space="0"/>
              <w:bottom w:val="nil"/>
              <w:right w:val="single" w:color="000000" w:sz="4" w:space="0"/>
            </w:tcBorders>
            <w:shd w:val="clear"/>
            <w:vAlign w:val="center"/>
          </w:tcPr>
          <w:p w14:paraId="171B5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05" w:type="dxa"/>
            <w:tcBorders>
              <w:top w:val="single" w:color="000000" w:sz="4" w:space="0"/>
              <w:left w:val="single" w:color="000000" w:sz="4" w:space="0"/>
              <w:bottom w:val="nil"/>
              <w:right w:val="single" w:color="000000" w:sz="4" w:space="0"/>
            </w:tcBorders>
            <w:shd w:val="clear"/>
            <w:vAlign w:val="center"/>
          </w:tcPr>
          <w:p w14:paraId="7EA82319">
            <w:pPr>
              <w:jc w:val="center"/>
              <w:rPr>
                <w:rFonts w:hint="eastAsia" w:ascii="宋体" w:hAnsi="宋体" w:eastAsia="宋体" w:cs="宋体"/>
                <w:i w:val="0"/>
                <w:iCs w:val="0"/>
                <w:color w:val="000000"/>
                <w:sz w:val="18"/>
                <w:szCs w:val="18"/>
                <w:u w:val="none"/>
              </w:rPr>
            </w:pPr>
          </w:p>
        </w:tc>
      </w:tr>
      <w:tr w14:paraId="69A42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43E98852">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182F7036">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16A07595">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5A26E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制作国家卫生城市海报</w:t>
            </w:r>
          </w:p>
        </w:tc>
        <w:tc>
          <w:tcPr>
            <w:tcW w:w="705" w:type="dxa"/>
            <w:tcBorders>
              <w:top w:val="single" w:color="000000" w:sz="4" w:space="0"/>
              <w:left w:val="single" w:color="000000" w:sz="4" w:space="0"/>
              <w:bottom w:val="nil"/>
              <w:right w:val="single" w:color="000000" w:sz="4" w:space="0"/>
            </w:tcBorders>
            <w:shd w:val="clear"/>
            <w:vAlign w:val="center"/>
          </w:tcPr>
          <w:p w14:paraId="590C7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05" w:type="dxa"/>
            <w:tcBorders>
              <w:top w:val="single" w:color="000000" w:sz="4" w:space="0"/>
              <w:left w:val="single" w:color="000000" w:sz="4" w:space="0"/>
              <w:bottom w:val="nil"/>
              <w:right w:val="single" w:color="000000" w:sz="4" w:space="0"/>
            </w:tcBorders>
            <w:shd w:val="clear"/>
            <w:vAlign w:val="center"/>
          </w:tcPr>
          <w:p w14:paraId="20597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vAlign w:val="center"/>
          </w:tcPr>
          <w:p w14:paraId="3AC40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w:t>
            </w:r>
          </w:p>
        </w:tc>
        <w:tc>
          <w:tcPr>
            <w:tcW w:w="705" w:type="dxa"/>
            <w:tcBorders>
              <w:top w:val="single" w:color="000000" w:sz="4" w:space="0"/>
              <w:left w:val="single" w:color="000000" w:sz="4" w:space="0"/>
              <w:bottom w:val="nil"/>
              <w:right w:val="single" w:color="000000" w:sz="4" w:space="0"/>
            </w:tcBorders>
            <w:shd w:val="clear"/>
            <w:vAlign w:val="center"/>
          </w:tcPr>
          <w:p w14:paraId="3D3AE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w:t>
            </w:r>
          </w:p>
        </w:tc>
        <w:tc>
          <w:tcPr>
            <w:tcW w:w="705" w:type="dxa"/>
            <w:tcBorders>
              <w:top w:val="single" w:color="000000" w:sz="4" w:space="0"/>
              <w:left w:val="single" w:color="000000" w:sz="4" w:space="0"/>
              <w:bottom w:val="nil"/>
              <w:right w:val="single" w:color="000000" w:sz="4" w:space="0"/>
            </w:tcBorders>
            <w:shd w:val="clear"/>
            <w:vAlign w:val="center"/>
          </w:tcPr>
          <w:p w14:paraId="18B77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705" w:type="dxa"/>
            <w:tcBorders>
              <w:top w:val="single" w:color="000000" w:sz="4" w:space="0"/>
              <w:left w:val="single" w:color="000000" w:sz="4" w:space="0"/>
              <w:bottom w:val="nil"/>
              <w:right w:val="single" w:color="000000" w:sz="4" w:space="0"/>
            </w:tcBorders>
            <w:shd w:val="clear"/>
            <w:vAlign w:val="center"/>
          </w:tcPr>
          <w:p w14:paraId="270C4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05" w:type="dxa"/>
            <w:tcBorders>
              <w:top w:val="single" w:color="000000" w:sz="4" w:space="0"/>
              <w:left w:val="single" w:color="000000" w:sz="4" w:space="0"/>
              <w:bottom w:val="nil"/>
              <w:right w:val="single" w:color="000000" w:sz="4" w:space="0"/>
            </w:tcBorders>
            <w:shd w:val="clear"/>
            <w:vAlign w:val="center"/>
          </w:tcPr>
          <w:p w14:paraId="06540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05" w:type="dxa"/>
            <w:tcBorders>
              <w:top w:val="single" w:color="000000" w:sz="4" w:space="0"/>
              <w:left w:val="single" w:color="000000" w:sz="4" w:space="0"/>
              <w:bottom w:val="nil"/>
              <w:right w:val="single" w:color="000000" w:sz="4" w:space="0"/>
            </w:tcBorders>
            <w:shd w:val="clear"/>
            <w:vAlign w:val="center"/>
          </w:tcPr>
          <w:p w14:paraId="7BE93284">
            <w:pPr>
              <w:jc w:val="center"/>
              <w:rPr>
                <w:rFonts w:hint="eastAsia" w:ascii="宋体" w:hAnsi="宋体" w:eastAsia="宋体" w:cs="宋体"/>
                <w:i w:val="0"/>
                <w:iCs w:val="0"/>
                <w:color w:val="000000"/>
                <w:sz w:val="18"/>
                <w:szCs w:val="18"/>
                <w:u w:val="none"/>
              </w:rPr>
            </w:pPr>
          </w:p>
        </w:tc>
      </w:tr>
      <w:tr w14:paraId="2008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6C1A702E">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6213C764">
            <w:pPr>
              <w:jc w:val="center"/>
              <w:rPr>
                <w:rFonts w:hint="eastAsia" w:ascii="宋体" w:hAnsi="宋体" w:eastAsia="宋体" w:cs="宋体"/>
                <w:i w:val="0"/>
                <w:iCs w:val="0"/>
                <w:color w:val="000000"/>
                <w:sz w:val="18"/>
                <w:szCs w:val="18"/>
                <w:u w:val="none"/>
              </w:rPr>
            </w:pPr>
          </w:p>
        </w:tc>
        <w:tc>
          <w:tcPr>
            <w:tcW w:w="705" w:type="dxa"/>
            <w:vMerge w:val="restart"/>
            <w:tcBorders>
              <w:top w:val="single" w:color="000000" w:sz="4" w:space="0"/>
              <w:left w:val="single" w:color="000000" w:sz="4" w:space="0"/>
              <w:bottom w:val="nil"/>
              <w:right w:val="single" w:color="000000" w:sz="4" w:space="0"/>
            </w:tcBorders>
            <w:shd w:val="clear"/>
            <w:vAlign w:val="center"/>
          </w:tcPr>
          <w:p w14:paraId="3F66D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质量指标</w:t>
            </w:r>
          </w:p>
        </w:tc>
        <w:tc>
          <w:tcPr>
            <w:tcW w:w="705" w:type="dxa"/>
            <w:tcBorders>
              <w:top w:val="single" w:color="000000" w:sz="4" w:space="0"/>
              <w:left w:val="single" w:color="000000" w:sz="4" w:space="0"/>
              <w:bottom w:val="nil"/>
              <w:right w:val="single" w:color="000000" w:sz="4" w:space="0"/>
            </w:tcBorders>
            <w:shd w:val="clear"/>
            <w:vAlign w:val="center"/>
          </w:tcPr>
          <w:p w14:paraId="19910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发放率</w:t>
            </w:r>
          </w:p>
        </w:tc>
        <w:tc>
          <w:tcPr>
            <w:tcW w:w="705" w:type="dxa"/>
            <w:tcBorders>
              <w:top w:val="single" w:color="000000" w:sz="4" w:space="0"/>
              <w:left w:val="single" w:color="000000" w:sz="4" w:space="0"/>
              <w:bottom w:val="nil"/>
              <w:right w:val="single" w:color="000000" w:sz="4" w:space="0"/>
            </w:tcBorders>
            <w:shd w:val="clear"/>
            <w:vAlign w:val="center"/>
          </w:tcPr>
          <w:p w14:paraId="492B1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05" w:type="dxa"/>
            <w:tcBorders>
              <w:top w:val="single" w:color="000000" w:sz="4" w:space="0"/>
              <w:left w:val="single" w:color="000000" w:sz="4" w:space="0"/>
              <w:bottom w:val="nil"/>
              <w:right w:val="single" w:color="000000" w:sz="4" w:space="0"/>
            </w:tcBorders>
            <w:shd w:val="clear"/>
            <w:vAlign w:val="center"/>
          </w:tcPr>
          <w:p w14:paraId="7256A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vAlign w:val="center"/>
          </w:tcPr>
          <w:p w14:paraId="2060F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05" w:type="dxa"/>
            <w:tcBorders>
              <w:top w:val="single" w:color="000000" w:sz="4" w:space="0"/>
              <w:left w:val="single" w:color="000000" w:sz="4" w:space="0"/>
              <w:bottom w:val="nil"/>
              <w:right w:val="single" w:color="000000" w:sz="4" w:space="0"/>
            </w:tcBorders>
            <w:shd w:val="clear"/>
            <w:vAlign w:val="center"/>
          </w:tcPr>
          <w:p w14:paraId="6AF36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05" w:type="dxa"/>
            <w:tcBorders>
              <w:top w:val="single" w:color="000000" w:sz="4" w:space="0"/>
              <w:left w:val="single" w:color="000000" w:sz="4" w:space="0"/>
              <w:bottom w:val="nil"/>
              <w:right w:val="single" w:color="000000" w:sz="4" w:space="0"/>
            </w:tcBorders>
            <w:shd w:val="clear"/>
            <w:vAlign w:val="center"/>
          </w:tcPr>
          <w:p w14:paraId="0D246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05" w:type="dxa"/>
            <w:tcBorders>
              <w:top w:val="single" w:color="000000" w:sz="4" w:space="0"/>
              <w:left w:val="single" w:color="000000" w:sz="4" w:space="0"/>
              <w:bottom w:val="nil"/>
              <w:right w:val="single" w:color="000000" w:sz="4" w:space="0"/>
            </w:tcBorders>
            <w:shd w:val="clear"/>
            <w:vAlign w:val="center"/>
          </w:tcPr>
          <w:p w14:paraId="4523D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05" w:type="dxa"/>
            <w:tcBorders>
              <w:top w:val="single" w:color="000000" w:sz="4" w:space="0"/>
              <w:left w:val="single" w:color="000000" w:sz="4" w:space="0"/>
              <w:bottom w:val="nil"/>
              <w:right w:val="single" w:color="000000" w:sz="4" w:space="0"/>
            </w:tcBorders>
            <w:shd w:val="clear"/>
            <w:vAlign w:val="center"/>
          </w:tcPr>
          <w:p w14:paraId="1833F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05" w:type="dxa"/>
            <w:tcBorders>
              <w:top w:val="single" w:color="000000" w:sz="4" w:space="0"/>
              <w:left w:val="single" w:color="000000" w:sz="4" w:space="0"/>
              <w:bottom w:val="nil"/>
              <w:right w:val="single" w:color="000000" w:sz="4" w:space="0"/>
            </w:tcBorders>
            <w:shd w:val="clear"/>
            <w:vAlign w:val="center"/>
          </w:tcPr>
          <w:p w14:paraId="253DE000">
            <w:pPr>
              <w:jc w:val="center"/>
              <w:rPr>
                <w:rFonts w:hint="eastAsia" w:ascii="宋体" w:hAnsi="宋体" w:eastAsia="宋体" w:cs="宋体"/>
                <w:i w:val="0"/>
                <w:iCs w:val="0"/>
                <w:color w:val="000000"/>
                <w:sz w:val="18"/>
                <w:szCs w:val="18"/>
                <w:u w:val="none"/>
              </w:rPr>
            </w:pPr>
          </w:p>
        </w:tc>
      </w:tr>
      <w:tr w14:paraId="087A8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30637F95">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6197F493">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7205D4CC">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3DE49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使用率</w:t>
            </w:r>
          </w:p>
        </w:tc>
        <w:tc>
          <w:tcPr>
            <w:tcW w:w="705" w:type="dxa"/>
            <w:tcBorders>
              <w:top w:val="single" w:color="000000" w:sz="4" w:space="0"/>
              <w:left w:val="single" w:color="000000" w:sz="4" w:space="0"/>
              <w:bottom w:val="nil"/>
              <w:right w:val="single" w:color="000000" w:sz="4" w:space="0"/>
            </w:tcBorders>
            <w:shd w:val="clear"/>
            <w:vAlign w:val="center"/>
          </w:tcPr>
          <w:p w14:paraId="1711C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05" w:type="dxa"/>
            <w:tcBorders>
              <w:top w:val="single" w:color="000000" w:sz="4" w:space="0"/>
              <w:left w:val="single" w:color="000000" w:sz="4" w:space="0"/>
              <w:bottom w:val="nil"/>
              <w:right w:val="single" w:color="000000" w:sz="4" w:space="0"/>
            </w:tcBorders>
            <w:shd w:val="clear"/>
            <w:vAlign w:val="center"/>
          </w:tcPr>
          <w:p w14:paraId="41AC9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vAlign w:val="center"/>
          </w:tcPr>
          <w:p w14:paraId="31858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05" w:type="dxa"/>
            <w:tcBorders>
              <w:top w:val="single" w:color="000000" w:sz="4" w:space="0"/>
              <w:left w:val="single" w:color="000000" w:sz="4" w:space="0"/>
              <w:bottom w:val="nil"/>
              <w:right w:val="single" w:color="000000" w:sz="4" w:space="0"/>
            </w:tcBorders>
            <w:shd w:val="clear"/>
            <w:vAlign w:val="center"/>
          </w:tcPr>
          <w:p w14:paraId="685D8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05" w:type="dxa"/>
            <w:tcBorders>
              <w:top w:val="single" w:color="000000" w:sz="4" w:space="0"/>
              <w:left w:val="single" w:color="000000" w:sz="4" w:space="0"/>
              <w:bottom w:val="nil"/>
              <w:right w:val="single" w:color="000000" w:sz="4" w:space="0"/>
            </w:tcBorders>
            <w:shd w:val="clear"/>
            <w:vAlign w:val="center"/>
          </w:tcPr>
          <w:p w14:paraId="39FA9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05" w:type="dxa"/>
            <w:tcBorders>
              <w:top w:val="single" w:color="000000" w:sz="4" w:space="0"/>
              <w:left w:val="single" w:color="000000" w:sz="4" w:space="0"/>
              <w:bottom w:val="nil"/>
              <w:right w:val="single" w:color="000000" w:sz="4" w:space="0"/>
            </w:tcBorders>
            <w:shd w:val="clear"/>
            <w:vAlign w:val="center"/>
          </w:tcPr>
          <w:p w14:paraId="3EC70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05" w:type="dxa"/>
            <w:tcBorders>
              <w:top w:val="single" w:color="000000" w:sz="4" w:space="0"/>
              <w:left w:val="single" w:color="000000" w:sz="4" w:space="0"/>
              <w:bottom w:val="nil"/>
              <w:right w:val="single" w:color="000000" w:sz="4" w:space="0"/>
            </w:tcBorders>
            <w:shd w:val="clear"/>
            <w:vAlign w:val="center"/>
          </w:tcPr>
          <w:p w14:paraId="28B72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705" w:type="dxa"/>
            <w:tcBorders>
              <w:top w:val="single" w:color="000000" w:sz="4" w:space="0"/>
              <w:left w:val="single" w:color="000000" w:sz="4" w:space="0"/>
              <w:bottom w:val="nil"/>
              <w:right w:val="single" w:color="000000" w:sz="4" w:space="0"/>
            </w:tcBorders>
            <w:shd w:val="clear"/>
            <w:vAlign w:val="center"/>
          </w:tcPr>
          <w:p w14:paraId="3349C76D">
            <w:pPr>
              <w:jc w:val="center"/>
              <w:rPr>
                <w:rFonts w:hint="eastAsia" w:ascii="宋体" w:hAnsi="宋体" w:eastAsia="宋体" w:cs="宋体"/>
                <w:i w:val="0"/>
                <w:iCs w:val="0"/>
                <w:color w:val="000000"/>
                <w:sz w:val="18"/>
                <w:szCs w:val="18"/>
                <w:u w:val="none"/>
              </w:rPr>
            </w:pPr>
          </w:p>
        </w:tc>
      </w:tr>
      <w:tr w14:paraId="5CBA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7365069B">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169E388C">
            <w:pPr>
              <w:jc w:val="center"/>
              <w:rPr>
                <w:rFonts w:hint="eastAsia" w:ascii="宋体" w:hAnsi="宋体" w:eastAsia="宋体" w:cs="宋体"/>
                <w:i w:val="0"/>
                <w:iCs w:val="0"/>
                <w:color w:val="000000"/>
                <w:sz w:val="18"/>
                <w:szCs w:val="18"/>
                <w:u w:val="none"/>
              </w:rPr>
            </w:pPr>
          </w:p>
        </w:tc>
        <w:tc>
          <w:tcPr>
            <w:tcW w:w="705" w:type="dxa"/>
            <w:vMerge w:val="restart"/>
            <w:tcBorders>
              <w:top w:val="single" w:color="000000" w:sz="4" w:space="0"/>
              <w:left w:val="single" w:color="000000" w:sz="4" w:space="0"/>
              <w:bottom w:val="nil"/>
              <w:right w:val="single" w:color="000000" w:sz="4" w:space="0"/>
            </w:tcBorders>
            <w:shd w:val="clear"/>
            <w:vAlign w:val="center"/>
          </w:tcPr>
          <w:p w14:paraId="68E94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w:t>
            </w:r>
          </w:p>
        </w:tc>
        <w:tc>
          <w:tcPr>
            <w:tcW w:w="705" w:type="dxa"/>
            <w:tcBorders>
              <w:top w:val="single" w:color="000000" w:sz="4" w:space="0"/>
              <w:left w:val="single" w:color="000000" w:sz="4" w:space="0"/>
              <w:bottom w:val="nil"/>
              <w:right w:val="single" w:color="000000" w:sz="4" w:space="0"/>
            </w:tcBorders>
            <w:shd w:val="clear"/>
            <w:vAlign w:val="center"/>
          </w:tcPr>
          <w:p w14:paraId="04F59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发放成日期</w:t>
            </w:r>
          </w:p>
        </w:tc>
        <w:tc>
          <w:tcPr>
            <w:tcW w:w="705" w:type="dxa"/>
            <w:tcBorders>
              <w:top w:val="single" w:color="000000" w:sz="4" w:space="0"/>
              <w:left w:val="single" w:color="000000" w:sz="4" w:space="0"/>
              <w:bottom w:val="nil"/>
              <w:right w:val="single" w:color="000000" w:sz="4" w:space="0"/>
            </w:tcBorders>
            <w:shd w:val="clear"/>
            <w:vAlign w:val="center"/>
          </w:tcPr>
          <w:p w14:paraId="22D8B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05" w:type="dxa"/>
            <w:tcBorders>
              <w:top w:val="single" w:color="000000" w:sz="4" w:space="0"/>
              <w:left w:val="single" w:color="000000" w:sz="4" w:space="0"/>
              <w:bottom w:val="nil"/>
              <w:right w:val="single" w:color="000000" w:sz="4" w:space="0"/>
            </w:tcBorders>
            <w:shd w:val="clear"/>
            <w:vAlign w:val="center"/>
          </w:tcPr>
          <w:p w14:paraId="78D752C8">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4BE28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年底完成</w:t>
            </w:r>
          </w:p>
        </w:tc>
        <w:tc>
          <w:tcPr>
            <w:tcW w:w="705" w:type="dxa"/>
            <w:tcBorders>
              <w:top w:val="single" w:color="000000" w:sz="4" w:space="0"/>
              <w:left w:val="single" w:color="000000" w:sz="4" w:space="0"/>
              <w:bottom w:val="nil"/>
              <w:right w:val="single" w:color="000000" w:sz="4" w:space="0"/>
            </w:tcBorders>
            <w:shd w:val="clear"/>
            <w:vAlign w:val="center"/>
          </w:tcPr>
          <w:p w14:paraId="426CE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年底完成</w:t>
            </w:r>
          </w:p>
        </w:tc>
        <w:tc>
          <w:tcPr>
            <w:tcW w:w="705" w:type="dxa"/>
            <w:tcBorders>
              <w:top w:val="single" w:color="000000" w:sz="4" w:space="0"/>
              <w:left w:val="single" w:color="000000" w:sz="4" w:space="0"/>
              <w:bottom w:val="nil"/>
              <w:right w:val="single" w:color="000000" w:sz="4" w:space="0"/>
            </w:tcBorders>
            <w:shd w:val="clear"/>
            <w:vAlign w:val="center"/>
          </w:tcPr>
          <w:p w14:paraId="412210FD">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5222B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3D658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25C25992">
            <w:pPr>
              <w:jc w:val="center"/>
              <w:rPr>
                <w:rFonts w:hint="eastAsia" w:ascii="宋体" w:hAnsi="宋体" w:eastAsia="宋体" w:cs="宋体"/>
                <w:i w:val="0"/>
                <w:iCs w:val="0"/>
                <w:color w:val="000000"/>
                <w:sz w:val="18"/>
                <w:szCs w:val="18"/>
                <w:u w:val="none"/>
              </w:rPr>
            </w:pPr>
          </w:p>
        </w:tc>
      </w:tr>
      <w:tr w14:paraId="546B7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07115D39">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6AEE861E">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0166CDB3">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63E7F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使用日期</w:t>
            </w:r>
          </w:p>
        </w:tc>
        <w:tc>
          <w:tcPr>
            <w:tcW w:w="705" w:type="dxa"/>
            <w:tcBorders>
              <w:top w:val="single" w:color="000000" w:sz="4" w:space="0"/>
              <w:left w:val="single" w:color="000000" w:sz="4" w:space="0"/>
              <w:bottom w:val="nil"/>
              <w:right w:val="single" w:color="000000" w:sz="4" w:space="0"/>
            </w:tcBorders>
            <w:shd w:val="clear"/>
            <w:vAlign w:val="center"/>
          </w:tcPr>
          <w:p w14:paraId="5C51E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05" w:type="dxa"/>
            <w:tcBorders>
              <w:top w:val="single" w:color="000000" w:sz="4" w:space="0"/>
              <w:left w:val="single" w:color="000000" w:sz="4" w:space="0"/>
              <w:bottom w:val="nil"/>
              <w:right w:val="single" w:color="000000" w:sz="4" w:space="0"/>
            </w:tcBorders>
            <w:shd w:val="clear"/>
            <w:vAlign w:val="center"/>
          </w:tcPr>
          <w:p w14:paraId="7E47F02C">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67626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年底完成</w:t>
            </w:r>
          </w:p>
        </w:tc>
        <w:tc>
          <w:tcPr>
            <w:tcW w:w="705" w:type="dxa"/>
            <w:tcBorders>
              <w:top w:val="single" w:color="000000" w:sz="4" w:space="0"/>
              <w:left w:val="single" w:color="000000" w:sz="4" w:space="0"/>
              <w:bottom w:val="nil"/>
              <w:right w:val="single" w:color="000000" w:sz="4" w:space="0"/>
            </w:tcBorders>
            <w:shd w:val="clear"/>
            <w:vAlign w:val="center"/>
          </w:tcPr>
          <w:p w14:paraId="4E22C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年底完成</w:t>
            </w:r>
          </w:p>
        </w:tc>
        <w:tc>
          <w:tcPr>
            <w:tcW w:w="705" w:type="dxa"/>
            <w:tcBorders>
              <w:top w:val="single" w:color="000000" w:sz="4" w:space="0"/>
              <w:left w:val="single" w:color="000000" w:sz="4" w:space="0"/>
              <w:bottom w:val="nil"/>
              <w:right w:val="single" w:color="000000" w:sz="4" w:space="0"/>
            </w:tcBorders>
            <w:shd w:val="clear"/>
            <w:vAlign w:val="center"/>
          </w:tcPr>
          <w:p w14:paraId="6F6FA129">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39788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1FD9B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3E6DCB1B">
            <w:pPr>
              <w:jc w:val="center"/>
              <w:rPr>
                <w:rFonts w:hint="eastAsia" w:ascii="宋体" w:hAnsi="宋体" w:eastAsia="宋体" w:cs="宋体"/>
                <w:i w:val="0"/>
                <w:iCs w:val="0"/>
                <w:color w:val="000000"/>
                <w:sz w:val="18"/>
                <w:szCs w:val="18"/>
                <w:u w:val="none"/>
              </w:rPr>
            </w:pPr>
          </w:p>
        </w:tc>
      </w:tr>
      <w:tr w14:paraId="51540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3776B4E0">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35D8CFAB">
            <w:pPr>
              <w:jc w:val="center"/>
              <w:rPr>
                <w:rFonts w:hint="eastAsia" w:ascii="宋体" w:hAnsi="宋体" w:eastAsia="宋体" w:cs="宋体"/>
                <w:i w:val="0"/>
                <w:iCs w:val="0"/>
                <w:color w:val="000000"/>
                <w:sz w:val="18"/>
                <w:szCs w:val="18"/>
                <w:u w:val="none"/>
              </w:rPr>
            </w:pPr>
          </w:p>
        </w:tc>
        <w:tc>
          <w:tcPr>
            <w:tcW w:w="705" w:type="dxa"/>
            <w:vMerge w:val="restart"/>
            <w:tcBorders>
              <w:top w:val="single" w:color="000000" w:sz="4" w:space="0"/>
              <w:left w:val="single" w:color="000000" w:sz="4" w:space="0"/>
              <w:bottom w:val="nil"/>
              <w:right w:val="single" w:color="000000" w:sz="4" w:space="0"/>
            </w:tcBorders>
            <w:shd w:val="clear"/>
            <w:vAlign w:val="center"/>
          </w:tcPr>
          <w:p w14:paraId="6FF53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705" w:type="dxa"/>
            <w:tcBorders>
              <w:top w:val="single" w:color="000000" w:sz="4" w:space="0"/>
              <w:left w:val="single" w:color="000000" w:sz="4" w:space="0"/>
              <w:bottom w:val="nil"/>
              <w:right w:val="single" w:color="000000" w:sz="4" w:space="0"/>
            </w:tcBorders>
            <w:shd w:val="clear"/>
            <w:vAlign w:val="center"/>
          </w:tcPr>
          <w:p w14:paraId="60842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定制成本</w:t>
            </w:r>
          </w:p>
        </w:tc>
        <w:tc>
          <w:tcPr>
            <w:tcW w:w="705" w:type="dxa"/>
            <w:tcBorders>
              <w:top w:val="single" w:color="000000" w:sz="4" w:space="0"/>
              <w:left w:val="single" w:color="000000" w:sz="4" w:space="0"/>
              <w:bottom w:val="nil"/>
              <w:right w:val="single" w:color="000000" w:sz="4" w:space="0"/>
            </w:tcBorders>
            <w:shd w:val="clear"/>
            <w:vAlign w:val="center"/>
          </w:tcPr>
          <w:p w14:paraId="524D3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05" w:type="dxa"/>
            <w:tcBorders>
              <w:top w:val="single" w:color="000000" w:sz="4" w:space="0"/>
              <w:left w:val="single" w:color="000000" w:sz="4" w:space="0"/>
              <w:bottom w:val="nil"/>
              <w:right w:val="single" w:color="000000" w:sz="4" w:space="0"/>
            </w:tcBorders>
            <w:shd w:val="clear"/>
            <w:vAlign w:val="center"/>
          </w:tcPr>
          <w:p w14:paraId="213F9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05" w:type="dxa"/>
            <w:tcBorders>
              <w:top w:val="single" w:color="000000" w:sz="4" w:space="0"/>
              <w:left w:val="single" w:color="000000" w:sz="4" w:space="0"/>
              <w:bottom w:val="nil"/>
              <w:right w:val="single" w:color="000000" w:sz="4" w:space="0"/>
            </w:tcBorders>
            <w:shd w:val="clear"/>
            <w:vAlign w:val="center"/>
          </w:tcPr>
          <w:p w14:paraId="7CAFD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05" w:type="dxa"/>
            <w:tcBorders>
              <w:top w:val="single" w:color="000000" w:sz="4" w:space="0"/>
              <w:left w:val="single" w:color="000000" w:sz="4" w:space="0"/>
              <w:bottom w:val="nil"/>
              <w:right w:val="single" w:color="000000" w:sz="4" w:space="0"/>
            </w:tcBorders>
            <w:shd w:val="clear"/>
            <w:vAlign w:val="center"/>
          </w:tcPr>
          <w:p w14:paraId="533A7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05" w:type="dxa"/>
            <w:tcBorders>
              <w:top w:val="single" w:color="000000" w:sz="4" w:space="0"/>
              <w:left w:val="single" w:color="000000" w:sz="4" w:space="0"/>
              <w:bottom w:val="nil"/>
              <w:right w:val="single" w:color="000000" w:sz="4" w:space="0"/>
            </w:tcBorders>
            <w:shd w:val="clear"/>
            <w:vAlign w:val="center"/>
          </w:tcPr>
          <w:p w14:paraId="3D2AC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705" w:type="dxa"/>
            <w:tcBorders>
              <w:top w:val="single" w:color="000000" w:sz="4" w:space="0"/>
              <w:left w:val="single" w:color="000000" w:sz="4" w:space="0"/>
              <w:bottom w:val="nil"/>
              <w:right w:val="single" w:color="000000" w:sz="4" w:space="0"/>
            </w:tcBorders>
            <w:shd w:val="clear"/>
            <w:vAlign w:val="center"/>
          </w:tcPr>
          <w:p w14:paraId="76A86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195A2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55E9CF6B">
            <w:pPr>
              <w:jc w:val="center"/>
              <w:rPr>
                <w:rFonts w:hint="eastAsia" w:ascii="宋体" w:hAnsi="宋体" w:eastAsia="宋体" w:cs="宋体"/>
                <w:i w:val="0"/>
                <w:iCs w:val="0"/>
                <w:color w:val="000000"/>
                <w:sz w:val="18"/>
                <w:szCs w:val="18"/>
                <w:u w:val="none"/>
              </w:rPr>
            </w:pPr>
          </w:p>
        </w:tc>
      </w:tr>
      <w:tr w14:paraId="08AAF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3EE46523">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213310CB">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11029E70">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679AB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印刷成本</w:t>
            </w:r>
          </w:p>
        </w:tc>
        <w:tc>
          <w:tcPr>
            <w:tcW w:w="705" w:type="dxa"/>
            <w:tcBorders>
              <w:top w:val="single" w:color="000000" w:sz="4" w:space="0"/>
              <w:left w:val="single" w:color="000000" w:sz="4" w:space="0"/>
              <w:bottom w:val="nil"/>
              <w:right w:val="single" w:color="000000" w:sz="4" w:space="0"/>
            </w:tcBorders>
            <w:shd w:val="clear"/>
            <w:vAlign w:val="center"/>
          </w:tcPr>
          <w:p w14:paraId="05AD0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反向</w:t>
            </w:r>
          </w:p>
        </w:tc>
        <w:tc>
          <w:tcPr>
            <w:tcW w:w="705" w:type="dxa"/>
            <w:tcBorders>
              <w:top w:val="single" w:color="000000" w:sz="4" w:space="0"/>
              <w:left w:val="single" w:color="000000" w:sz="4" w:space="0"/>
              <w:bottom w:val="nil"/>
              <w:right w:val="single" w:color="000000" w:sz="4" w:space="0"/>
            </w:tcBorders>
            <w:shd w:val="clear"/>
            <w:vAlign w:val="center"/>
          </w:tcPr>
          <w:p w14:paraId="047F3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小于等于</w:t>
            </w:r>
          </w:p>
        </w:tc>
        <w:tc>
          <w:tcPr>
            <w:tcW w:w="705" w:type="dxa"/>
            <w:tcBorders>
              <w:top w:val="single" w:color="000000" w:sz="4" w:space="0"/>
              <w:left w:val="single" w:color="000000" w:sz="4" w:space="0"/>
              <w:bottom w:val="nil"/>
              <w:right w:val="single" w:color="000000" w:sz="4" w:space="0"/>
            </w:tcBorders>
            <w:shd w:val="clear"/>
            <w:vAlign w:val="center"/>
          </w:tcPr>
          <w:p w14:paraId="21675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05" w:type="dxa"/>
            <w:tcBorders>
              <w:top w:val="single" w:color="000000" w:sz="4" w:space="0"/>
              <w:left w:val="single" w:color="000000" w:sz="4" w:space="0"/>
              <w:bottom w:val="nil"/>
              <w:right w:val="single" w:color="000000" w:sz="4" w:space="0"/>
            </w:tcBorders>
            <w:shd w:val="clear"/>
            <w:vAlign w:val="center"/>
          </w:tcPr>
          <w:p w14:paraId="1E7F5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705" w:type="dxa"/>
            <w:tcBorders>
              <w:top w:val="single" w:color="000000" w:sz="4" w:space="0"/>
              <w:left w:val="single" w:color="000000" w:sz="4" w:space="0"/>
              <w:bottom w:val="nil"/>
              <w:right w:val="single" w:color="000000" w:sz="4" w:space="0"/>
            </w:tcBorders>
            <w:shd w:val="clear"/>
            <w:vAlign w:val="center"/>
          </w:tcPr>
          <w:p w14:paraId="1138D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万元</w:t>
            </w:r>
          </w:p>
        </w:tc>
        <w:tc>
          <w:tcPr>
            <w:tcW w:w="705" w:type="dxa"/>
            <w:tcBorders>
              <w:top w:val="single" w:color="000000" w:sz="4" w:space="0"/>
              <w:left w:val="single" w:color="000000" w:sz="4" w:space="0"/>
              <w:bottom w:val="nil"/>
              <w:right w:val="single" w:color="000000" w:sz="4" w:space="0"/>
            </w:tcBorders>
            <w:shd w:val="clear"/>
            <w:vAlign w:val="center"/>
          </w:tcPr>
          <w:p w14:paraId="131E0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7370A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705" w:type="dxa"/>
            <w:tcBorders>
              <w:top w:val="single" w:color="000000" w:sz="4" w:space="0"/>
              <w:left w:val="single" w:color="000000" w:sz="4" w:space="0"/>
              <w:bottom w:val="nil"/>
              <w:right w:val="single" w:color="000000" w:sz="4" w:space="0"/>
            </w:tcBorders>
            <w:shd w:val="clear"/>
            <w:vAlign w:val="center"/>
          </w:tcPr>
          <w:p w14:paraId="03D26496">
            <w:pPr>
              <w:jc w:val="center"/>
              <w:rPr>
                <w:rFonts w:hint="eastAsia" w:ascii="宋体" w:hAnsi="宋体" w:eastAsia="宋体" w:cs="宋体"/>
                <w:i w:val="0"/>
                <w:iCs w:val="0"/>
                <w:color w:val="000000"/>
                <w:sz w:val="18"/>
                <w:szCs w:val="18"/>
                <w:u w:val="none"/>
              </w:rPr>
            </w:pPr>
          </w:p>
        </w:tc>
      </w:tr>
      <w:tr w14:paraId="4FF9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5BBAA8BA">
            <w:pPr>
              <w:jc w:val="center"/>
              <w:rPr>
                <w:rFonts w:hint="eastAsia" w:ascii="宋体" w:hAnsi="宋体" w:eastAsia="宋体" w:cs="宋体"/>
                <w:i w:val="0"/>
                <w:iCs w:val="0"/>
                <w:color w:val="000000"/>
                <w:sz w:val="18"/>
                <w:szCs w:val="18"/>
                <w:u w:val="none"/>
              </w:rPr>
            </w:pPr>
          </w:p>
        </w:tc>
        <w:tc>
          <w:tcPr>
            <w:tcW w:w="705" w:type="dxa"/>
            <w:vMerge w:val="restart"/>
            <w:tcBorders>
              <w:top w:val="single" w:color="000000" w:sz="4" w:space="0"/>
              <w:left w:val="single" w:color="000000" w:sz="4" w:space="0"/>
              <w:bottom w:val="nil"/>
              <w:right w:val="single" w:color="000000" w:sz="4" w:space="0"/>
            </w:tcBorders>
            <w:shd w:val="clear"/>
            <w:vAlign w:val="center"/>
          </w:tcPr>
          <w:p w14:paraId="24AFC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效益指标</w:t>
            </w:r>
          </w:p>
        </w:tc>
        <w:tc>
          <w:tcPr>
            <w:tcW w:w="705" w:type="dxa"/>
            <w:tcBorders>
              <w:top w:val="single" w:color="000000" w:sz="4" w:space="0"/>
              <w:left w:val="single" w:color="000000" w:sz="4" w:space="0"/>
              <w:bottom w:val="nil"/>
              <w:right w:val="single" w:color="000000" w:sz="4" w:space="0"/>
            </w:tcBorders>
            <w:shd w:val="clear"/>
            <w:vAlign w:val="center"/>
          </w:tcPr>
          <w:p w14:paraId="1D807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社会效益</w:t>
            </w:r>
          </w:p>
        </w:tc>
        <w:tc>
          <w:tcPr>
            <w:tcW w:w="705" w:type="dxa"/>
            <w:tcBorders>
              <w:top w:val="single" w:color="000000" w:sz="4" w:space="0"/>
              <w:left w:val="single" w:color="000000" w:sz="4" w:space="0"/>
              <w:bottom w:val="nil"/>
              <w:right w:val="single" w:color="000000" w:sz="4" w:space="0"/>
            </w:tcBorders>
            <w:shd w:val="clear"/>
            <w:vAlign w:val="center"/>
          </w:tcPr>
          <w:p w14:paraId="357CA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巩固卫生城市创建成果</w:t>
            </w:r>
          </w:p>
        </w:tc>
        <w:tc>
          <w:tcPr>
            <w:tcW w:w="705" w:type="dxa"/>
            <w:tcBorders>
              <w:top w:val="single" w:color="000000" w:sz="4" w:space="0"/>
              <w:left w:val="single" w:color="000000" w:sz="4" w:space="0"/>
              <w:bottom w:val="nil"/>
              <w:right w:val="single" w:color="000000" w:sz="4" w:space="0"/>
            </w:tcBorders>
            <w:shd w:val="clear"/>
            <w:vAlign w:val="center"/>
          </w:tcPr>
          <w:p w14:paraId="55B9C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05" w:type="dxa"/>
            <w:tcBorders>
              <w:top w:val="single" w:color="000000" w:sz="4" w:space="0"/>
              <w:left w:val="single" w:color="000000" w:sz="4" w:space="0"/>
              <w:bottom w:val="nil"/>
              <w:right w:val="single" w:color="000000" w:sz="4" w:space="0"/>
            </w:tcBorders>
            <w:shd w:val="clear"/>
            <w:vAlign w:val="center"/>
          </w:tcPr>
          <w:p w14:paraId="6C08D166">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7ABD1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效果显著</w:t>
            </w:r>
          </w:p>
        </w:tc>
        <w:tc>
          <w:tcPr>
            <w:tcW w:w="705" w:type="dxa"/>
            <w:tcBorders>
              <w:top w:val="single" w:color="000000" w:sz="4" w:space="0"/>
              <w:left w:val="single" w:color="000000" w:sz="4" w:space="0"/>
              <w:bottom w:val="nil"/>
              <w:right w:val="single" w:color="000000" w:sz="4" w:space="0"/>
            </w:tcBorders>
            <w:shd w:val="clear"/>
            <w:vAlign w:val="center"/>
          </w:tcPr>
          <w:p w14:paraId="4A927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效果显著</w:t>
            </w:r>
          </w:p>
        </w:tc>
        <w:tc>
          <w:tcPr>
            <w:tcW w:w="705" w:type="dxa"/>
            <w:tcBorders>
              <w:top w:val="single" w:color="000000" w:sz="4" w:space="0"/>
              <w:left w:val="single" w:color="000000" w:sz="4" w:space="0"/>
              <w:bottom w:val="nil"/>
              <w:right w:val="single" w:color="000000" w:sz="4" w:space="0"/>
            </w:tcBorders>
            <w:shd w:val="clear"/>
            <w:vAlign w:val="center"/>
          </w:tcPr>
          <w:p w14:paraId="31ED198C">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25F39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705" w:type="dxa"/>
            <w:tcBorders>
              <w:top w:val="single" w:color="000000" w:sz="4" w:space="0"/>
              <w:left w:val="single" w:color="000000" w:sz="4" w:space="0"/>
              <w:bottom w:val="nil"/>
              <w:right w:val="single" w:color="000000" w:sz="4" w:space="0"/>
            </w:tcBorders>
            <w:shd w:val="clear"/>
            <w:vAlign w:val="center"/>
          </w:tcPr>
          <w:p w14:paraId="29BE3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705" w:type="dxa"/>
            <w:tcBorders>
              <w:top w:val="single" w:color="000000" w:sz="4" w:space="0"/>
              <w:left w:val="single" w:color="000000" w:sz="4" w:space="0"/>
              <w:bottom w:val="nil"/>
              <w:right w:val="single" w:color="000000" w:sz="4" w:space="0"/>
            </w:tcBorders>
            <w:shd w:val="clear"/>
            <w:vAlign w:val="center"/>
          </w:tcPr>
          <w:p w14:paraId="7AB1BAA5">
            <w:pPr>
              <w:jc w:val="center"/>
              <w:rPr>
                <w:rFonts w:hint="eastAsia" w:ascii="宋体" w:hAnsi="宋体" w:eastAsia="宋体" w:cs="宋体"/>
                <w:i w:val="0"/>
                <w:iCs w:val="0"/>
                <w:color w:val="000000"/>
                <w:sz w:val="18"/>
                <w:szCs w:val="18"/>
                <w:u w:val="none"/>
              </w:rPr>
            </w:pPr>
          </w:p>
        </w:tc>
      </w:tr>
      <w:tr w14:paraId="17A3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56A3506D">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vAlign w:val="center"/>
          </w:tcPr>
          <w:p w14:paraId="35C67D85">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014A8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可持续影响</w:t>
            </w:r>
          </w:p>
        </w:tc>
        <w:tc>
          <w:tcPr>
            <w:tcW w:w="705" w:type="dxa"/>
            <w:tcBorders>
              <w:top w:val="single" w:color="000000" w:sz="4" w:space="0"/>
              <w:left w:val="single" w:color="000000" w:sz="4" w:space="0"/>
              <w:bottom w:val="nil"/>
              <w:right w:val="single" w:color="000000" w:sz="4" w:space="0"/>
            </w:tcBorders>
            <w:shd w:val="clear"/>
            <w:vAlign w:val="center"/>
          </w:tcPr>
          <w:p w14:paraId="63B67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巴彦淖尔市美誉知名度</w:t>
            </w:r>
          </w:p>
        </w:tc>
        <w:tc>
          <w:tcPr>
            <w:tcW w:w="705" w:type="dxa"/>
            <w:tcBorders>
              <w:top w:val="single" w:color="000000" w:sz="4" w:space="0"/>
              <w:left w:val="single" w:color="000000" w:sz="4" w:space="0"/>
              <w:bottom w:val="nil"/>
              <w:right w:val="single" w:color="000000" w:sz="4" w:space="0"/>
            </w:tcBorders>
            <w:shd w:val="clear"/>
            <w:vAlign w:val="center"/>
          </w:tcPr>
          <w:p w14:paraId="40D06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定性</w:t>
            </w:r>
          </w:p>
        </w:tc>
        <w:tc>
          <w:tcPr>
            <w:tcW w:w="705" w:type="dxa"/>
            <w:tcBorders>
              <w:top w:val="single" w:color="000000" w:sz="4" w:space="0"/>
              <w:left w:val="single" w:color="000000" w:sz="4" w:space="0"/>
              <w:bottom w:val="nil"/>
              <w:right w:val="single" w:color="000000" w:sz="4" w:space="0"/>
            </w:tcBorders>
            <w:shd w:val="clear"/>
            <w:vAlign w:val="center"/>
          </w:tcPr>
          <w:p w14:paraId="14D6765E">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04EC0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有助提高</w:t>
            </w:r>
          </w:p>
        </w:tc>
        <w:tc>
          <w:tcPr>
            <w:tcW w:w="705" w:type="dxa"/>
            <w:tcBorders>
              <w:top w:val="single" w:color="000000" w:sz="4" w:space="0"/>
              <w:left w:val="single" w:color="000000" w:sz="4" w:space="0"/>
              <w:bottom w:val="nil"/>
              <w:right w:val="single" w:color="000000" w:sz="4" w:space="0"/>
            </w:tcBorders>
            <w:shd w:val="clear"/>
            <w:vAlign w:val="center"/>
          </w:tcPr>
          <w:p w14:paraId="17847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有助提高</w:t>
            </w:r>
          </w:p>
        </w:tc>
        <w:tc>
          <w:tcPr>
            <w:tcW w:w="705" w:type="dxa"/>
            <w:tcBorders>
              <w:top w:val="single" w:color="000000" w:sz="4" w:space="0"/>
              <w:left w:val="single" w:color="000000" w:sz="4" w:space="0"/>
              <w:bottom w:val="nil"/>
              <w:right w:val="single" w:color="000000" w:sz="4" w:space="0"/>
            </w:tcBorders>
            <w:shd w:val="clear"/>
            <w:vAlign w:val="center"/>
          </w:tcPr>
          <w:p w14:paraId="04A23533">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21CFD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705" w:type="dxa"/>
            <w:tcBorders>
              <w:top w:val="single" w:color="000000" w:sz="4" w:space="0"/>
              <w:left w:val="single" w:color="000000" w:sz="4" w:space="0"/>
              <w:bottom w:val="nil"/>
              <w:right w:val="single" w:color="000000" w:sz="4" w:space="0"/>
            </w:tcBorders>
            <w:shd w:val="clear"/>
            <w:vAlign w:val="center"/>
          </w:tcPr>
          <w:p w14:paraId="046A6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705" w:type="dxa"/>
            <w:tcBorders>
              <w:top w:val="single" w:color="000000" w:sz="4" w:space="0"/>
              <w:left w:val="single" w:color="000000" w:sz="4" w:space="0"/>
              <w:bottom w:val="nil"/>
              <w:right w:val="single" w:color="000000" w:sz="4" w:space="0"/>
            </w:tcBorders>
            <w:shd w:val="clear"/>
            <w:vAlign w:val="center"/>
          </w:tcPr>
          <w:p w14:paraId="6610071D">
            <w:pPr>
              <w:jc w:val="center"/>
              <w:rPr>
                <w:rFonts w:hint="eastAsia" w:ascii="宋体" w:hAnsi="宋体" w:eastAsia="宋体" w:cs="宋体"/>
                <w:i w:val="0"/>
                <w:iCs w:val="0"/>
                <w:color w:val="000000"/>
                <w:sz w:val="18"/>
                <w:szCs w:val="18"/>
                <w:u w:val="none"/>
              </w:rPr>
            </w:pPr>
          </w:p>
        </w:tc>
      </w:tr>
      <w:tr w14:paraId="04FC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5" w:type="dxa"/>
            <w:vMerge w:val="continue"/>
            <w:tcBorders>
              <w:top w:val="single" w:color="000000" w:sz="4" w:space="0"/>
              <w:left w:val="single" w:color="000000" w:sz="4" w:space="0"/>
              <w:bottom w:val="nil"/>
              <w:right w:val="single" w:color="000000" w:sz="4" w:space="0"/>
            </w:tcBorders>
            <w:shd w:val="clear"/>
            <w:vAlign w:val="center"/>
          </w:tcPr>
          <w:p w14:paraId="2159427F">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vAlign w:val="center"/>
          </w:tcPr>
          <w:p w14:paraId="56115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满意度指标</w:t>
            </w:r>
          </w:p>
        </w:tc>
        <w:tc>
          <w:tcPr>
            <w:tcW w:w="705" w:type="dxa"/>
            <w:tcBorders>
              <w:top w:val="single" w:color="000000" w:sz="4" w:space="0"/>
              <w:left w:val="single" w:color="000000" w:sz="4" w:space="0"/>
              <w:bottom w:val="nil"/>
              <w:right w:val="single" w:color="000000" w:sz="4" w:space="0"/>
            </w:tcBorders>
            <w:shd w:val="clear"/>
            <w:vAlign w:val="center"/>
          </w:tcPr>
          <w:p w14:paraId="426F5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w:t>
            </w:r>
          </w:p>
        </w:tc>
        <w:tc>
          <w:tcPr>
            <w:tcW w:w="705" w:type="dxa"/>
            <w:tcBorders>
              <w:top w:val="single" w:color="000000" w:sz="4" w:space="0"/>
              <w:left w:val="single" w:color="000000" w:sz="4" w:space="0"/>
              <w:bottom w:val="nil"/>
              <w:right w:val="single" w:color="000000" w:sz="4" w:space="0"/>
            </w:tcBorders>
            <w:shd w:val="clear"/>
            <w:vAlign w:val="center"/>
          </w:tcPr>
          <w:p w14:paraId="7DE61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w:t>
            </w:r>
          </w:p>
        </w:tc>
        <w:tc>
          <w:tcPr>
            <w:tcW w:w="705" w:type="dxa"/>
            <w:tcBorders>
              <w:top w:val="single" w:color="000000" w:sz="4" w:space="0"/>
              <w:left w:val="single" w:color="000000" w:sz="4" w:space="0"/>
              <w:bottom w:val="nil"/>
              <w:right w:val="single" w:color="000000" w:sz="4" w:space="0"/>
            </w:tcBorders>
            <w:shd w:val="clear"/>
            <w:vAlign w:val="center"/>
          </w:tcPr>
          <w:p w14:paraId="2FB85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正向</w:t>
            </w:r>
          </w:p>
        </w:tc>
        <w:tc>
          <w:tcPr>
            <w:tcW w:w="705" w:type="dxa"/>
            <w:tcBorders>
              <w:top w:val="single" w:color="000000" w:sz="4" w:space="0"/>
              <w:left w:val="single" w:color="000000" w:sz="4" w:space="0"/>
              <w:bottom w:val="nil"/>
              <w:right w:val="single" w:color="000000" w:sz="4" w:space="0"/>
            </w:tcBorders>
            <w:shd w:val="clear"/>
            <w:vAlign w:val="center"/>
          </w:tcPr>
          <w:p w14:paraId="25D1D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vAlign w:val="center"/>
          </w:tcPr>
          <w:p w14:paraId="548B3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05" w:type="dxa"/>
            <w:tcBorders>
              <w:top w:val="single" w:color="000000" w:sz="4" w:space="0"/>
              <w:left w:val="single" w:color="000000" w:sz="4" w:space="0"/>
              <w:bottom w:val="nil"/>
              <w:right w:val="single" w:color="000000" w:sz="4" w:space="0"/>
            </w:tcBorders>
            <w:shd w:val="clear"/>
            <w:vAlign w:val="center"/>
          </w:tcPr>
          <w:p w14:paraId="509AC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705" w:type="dxa"/>
            <w:tcBorders>
              <w:top w:val="single" w:color="000000" w:sz="4" w:space="0"/>
              <w:left w:val="single" w:color="000000" w:sz="4" w:space="0"/>
              <w:bottom w:val="nil"/>
              <w:right w:val="single" w:color="000000" w:sz="4" w:space="0"/>
            </w:tcBorders>
            <w:shd w:val="clear"/>
            <w:vAlign w:val="center"/>
          </w:tcPr>
          <w:p w14:paraId="1E80A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705" w:type="dxa"/>
            <w:tcBorders>
              <w:top w:val="single" w:color="000000" w:sz="4" w:space="0"/>
              <w:left w:val="single" w:color="000000" w:sz="4" w:space="0"/>
              <w:bottom w:val="nil"/>
              <w:right w:val="single" w:color="000000" w:sz="4" w:space="0"/>
            </w:tcBorders>
            <w:shd w:val="clear"/>
            <w:vAlign w:val="center"/>
          </w:tcPr>
          <w:p w14:paraId="64D88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05" w:type="dxa"/>
            <w:tcBorders>
              <w:top w:val="single" w:color="000000" w:sz="4" w:space="0"/>
              <w:left w:val="single" w:color="000000" w:sz="4" w:space="0"/>
              <w:bottom w:val="nil"/>
              <w:right w:val="single" w:color="000000" w:sz="4" w:space="0"/>
            </w:tcBorders>
            <w:shd w:val="clear"/>
            <w:vAlign w:val="center"/>
          </w:tcPr>
          <w:p w14:paraId="7DB53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705" w:type="dxa"/>
            <w:tcBorders>
              <w:top w:val="single" w:color="000000" w:sz="4" w:space="0"/>
              <w:left w:val="single" w:color="000000" w:sz="4" w:space="0"/>
              <w:bottom w:val="nil"/>
              <w:right w:val="single" w:color="000000" w:sz="4" w:space="0"/>
            </w:tcBorders>
            <w:shd w:val="clear"/>
            <w:vAlign w:val="center"/>
          </w:tcPr>
          <w:p w14:paraId="2ECBB00F">
            <w:pPr>
              <w:jc w:val="center"/>
              <w:rPr>
                <w:rFonts w:hint="eastAsia" w:ascii="宋体" w:hAnsi="宋体" w:eastAsia="宋体" w:cs="宋体"/>
                <w:i w:val="0"/>
                <w:iCs w:val="0"/>
                <w:color w:val="000000"/>
                <w:sz w:val="18"/>
                <w:szCs w:val="18"/>
                <w:u w:val="none"/>
              </w:rPr>
            </w:pPr>
          </w:p>
        </w:tc>
      </w:tr>
      <w:tr w14:paraId="4BE3E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45" w:type="dxa"/>
            <w:gridSpan w:val="9"/>
            <w:tcBorders>
              <w:top w:val="single" w:color="000000" w:sz="4" w:space="0"/>
              <w:left w:val="single" w:color="000000" w:sz="4" w:space="0"/>
              <w:bottom w:val="single" w:color="000000" w:sz="4" w:space="0"/>
              <w:right w:val="single" w:color="000000" w:sz="4" w:space="0"/>
            </w:tcBorders>
            <w:shd w:val="clear"/>
            <w:vAlign w:val="center"/>
          </w:tcPr>
          <w:p w14:paraId="22560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总分</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7728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11EF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042FCE3">
            <w:pPr>
              <w:jc w:val="center"/>
              <w:rPr>
                <w:rFonts w:hint="eastAsia" w:ascii="宋体" w:hAnsi="宋体" w:eastAsia="宋体" w:cs="宋体"/>
                <w:i w:val="0"/>
                <w:iCs w:val="0"/>
                <w:color w:val="000000"/>
                <w:sz w:val="18"/>
                <w:szCs w:val="18"/>
                <w:u w:val="none"/>
              </w:rPr>
            </w:pPr>
          </w:p>
        </w:tc>
      </w:tr>
      <w:tr w14:paraId="0D990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0B8F711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544410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D75617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3664B8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C8F372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6A03D6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B25C563">
            <w:pPr>
              <w:rPr>
                <w:rFonts w:hint="eastAsia" w:ascii="宋体" w:hAnsi="宋体" w:eastAsia="宋体" w:cs="宋体"/>
                <w:i w:val="0"/>
                <w:iCs w:val="0"/>
                <w:color w:val="000000"/>
                <w:sz w:val="22"/>
                <w:szCs w:val="22"/>
                <w:u w:val="none"/>
              </w:rPr>
            </w:pPr>
          </w:p>
        </w:tc>
        <w:tc>
          <w:tcPr>
            <w:tcW w:w="0" w:type="auto"/>
            <w:gridSpan w:val="5"/>
            <w:vMerge w:val="restart"/>
            <w:tcBorders>
              <w:top w:val="nil"/>
              <w:left w:val="nil"/>
              <w:bottom w:val="nil"/>
              <w:right w:val="nil"/>
            </w:tcBorders>
            <w:shd w:val="clear"/>
            <w:noWrap/>
            <w:vAlign w:val="center"/>
          </w:tcPr>
          <w:p w14:paraId="71362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(盖章)</w:t>
            </w:r>
          </w:p>
        </w:tc>
      </w:tr>
      <w:tr w14:paraId="74625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202A500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35BB32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104967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632B5F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8FBD61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D20B8F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48357F3">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5AD29296">
            <w:pPr>
              <w:jc w:val="center"/>
              <w:rPr>
                <w:rFonts w:hint="eastAsia" w:ascii="宋体" w:hAnsi="宋体" w:eastAsia="宋体" w:cs="宋体"/>
                <w:i w:val="0"/>
                <w:iCs w:val="0"/>
                <w:color w:val="000000"/>
                <w:sz w:val="22"/>
                <w:szCs w:val="22"/>
                <w:u w:val="none"/>
              </w:rPr>
            </w:pPr>
          </w:p>
        </w:tc>
      </w:tr>
      <w:tr w14:paraId="59EFD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0FB5E42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6FCFAE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76CFE8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7EB29D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65505B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0B9AC8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5745445">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08AD764E">
            <w:pPr>
              <w:jc w:val="center"/>
              <w:rPr>
                <w:rFonts w:hint="eastAsia" w:ascii="宋体" w:hAnsi="宋体" w:eastAsia="宋体" w:cs="宋体"/>
                <w:i w:val="0"/>
                <w:iCs w:val="0"/>
                <w:color w:val="000000"/>
                <w:sz w:val="22"/>
                <w:szCs w:val="22"/>
                <w:u w:val="none"/>
              </w:rPr>
            </w:pPr>
          </w:p>
        </w:tc>
      </w:tr>
      <w:tr w14:paraId="4D2E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2C9E205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72F5E2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633D6A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4E66CD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1242A2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28BC52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40D0C00">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0AEB393A">
            <w:pPr>
              <w:jc w:val="center"/>
              <w:rPr>
                <w:rFonts w:hint="eastAsia" w:ascii="宋体" w:hAnsi="宋体" w:eastAsia="宋体" w:cs="宋体"/>
                <w:i w:val="0"/>
                <w:iCs w:val="0"/>
                <w:color w:val="000000"/>
                <w:sz w:val="22"/>
                <w:szCs w:val="22"/>
                <w:u w:val="none"/>
              </w:rPr>
            </w:pPr>
          </w:p>
        </w:tc>
      </w:tr>
      <w:tr w14:paraId="5A26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1C1445D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8493A9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F7C9C6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2C7D06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B6ADDE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431DD6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2D916B2">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34E6CBB6">
            <w:pPr>
              <w:jc w:val="center"/>
              <w:rPr>
                <w:rFonts w:hint="eastAsia" w:ascii="宋体" w:hAnsi="宋体" w:eastAsia="宋体" w:cs="宋体"/>
                <w:i w:val="0"/>
                <w:iCs w:val="0"/>
                <w:color w:val="000000"/>
                <w:sz w:val="22"/>
                <w:szCs w:val="22"/>
                <w:u w:val="none"/>
              </w:rPr>
            </w:pPr>
          </w:p>
        </w:tc>
      </w:tr>
      <w:tr w14:paraId="3245E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0D10F6A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05697A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816172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76D4B5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175709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B281E7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19187F8">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4AE2A175">
            <w:pPr>
              <w:jc w:val="center"/>
              <w:rPr>
                <w:rFonts w:hint="eastAsia" w:ascii="宋体" w:hAnsi="宋体" w:eastAsia="宋体" w:cs="宋体"/>
                <w:i w:val="0"/>
                <w:iCs w:val="0"/>
                <w:color w:val="000000"/>
                <w:sz w:val="22"/>
                <w:szCs w:val="22"/>
                <w:u w:val="none"/>
              </w:rPr>
            </w:pPr>
          </w:p>
        </w:tc>
      </w:tr>
      <w:tr w14:paraId="42AA8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68A669D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8C3D6D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99B231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1CA4F8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FB03A1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9307C1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4318D16">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6C4E8EE7">
            <w:pPr>
              <w:jc w:val="center"/>
              <w:rPr>
                <w:rFonts w:hint="eastAsia" w:ascii="宋体" w:hAnsi="宋体" w:eastAsia="宋体" w:cs="宋体"/>
                <w:i w:val="0"/>
                <w:iCs w:val="0"/>
                <w:color w:val="000000"/>
                <w:sz w:val="22"/>
                <w:szCs w:val="22"/>
                <w:u w:val="none"/>
              </w:rPr>
            </w:pPr>
          </w:p>
        </w:tc>
      </w:tr>
      <w:tr w14:paraId="0DF6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516FBCE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710696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7BA04C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0FFAEB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B04800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28BA3D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70A9296">
            <w:pPr>
              <w:rPr>
                <w:rFonts w:hint="eastAsia" w:ascii="宋体" w:hAnsi="宋体" w:eastAsia="宋体" w:cs="宋体"/>
                <w:i w:val="0"/>
                <w:iCs w:val="0"/>
                <w:color w:val="000000"/>
                <w:sz w:val="22"/>
                <w:szCs w:val="22"/>
                <w:u w:val="none"/>
              </w:rPr>
            </w:pPr>
          </w:p>
        </w:tc>
        <w:tc>
          <w:tcPr>
            <w:tcW w:w="0" w:type="auto"/>
            <w:gridSpan w:val="5"/>
            <w:vMerge w:val="continue"/>
            <w:tcBorders>
              <w:top w:val="nil"/>
              <w:left w:val="nil"/>
              <w:bottom w:val="nil"/>
              <w:right w:val="nil"/>
            </w:tcBorders>
            <w:shd w:val="clear"/>
            <w:noWrap/>
            <w:vAlign w:val="center"/>
          </w:tcPr>
          <w:p w14:paraId="28048228">
            <w:pPr>
              <w:jc w:val="center"/>
              <w:rPr>
                <w:rFonts w:hint="eastAsia" w:ascii="宋体" w:hAnsi="宋体" w:eastAsia="宋体" w:cs="宋体"/>
                <w:i w:val="0"/>
                <w:iCs w:val="0"/>
                <w:color w:val="000000"/>
                <w:sz w:val="22"/>
                <w:szCs w:val="22"/>
                <w:u w:val="none"/>
              </w:rPr>
            </w:pPr>
          </w:p>
        </w:tc>
      </w:tr>
      <w:tr w14:paraId="51B9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nil"/>
              <w:bottom w:val="nil"/>
              <w:right w:val="nil"/>
            </w:tcBorders>
            <w:shd w:val="clear"/>
            <w:noWrap/>
            <w:vAlign w:val="center"/>
          </w:tcPr>
          <w:p w14:paraId="7F6D3AC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B2C266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A9A0D4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EFDEAC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0F5666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0F0523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262223A">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noWrap/>
            <w:vAlign w:val="center"/>
          </w:tcPr>
          <w:p w14:paraId="72631B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3"/>
            <w:tcBorders>
              <w:top w:val="nil"/>
              <w:left w:val="nil"/>
              <w:bottom w:val="nil"/>
              <w:right w:val="nil"/>
            </w:tcBorders>
            <w:shd w:val="clear"/>
            <w:noWrap/>
            <w:vAlign w:val="center"/>
          </w:tcPr>
          <w:p w14:paraId="6035E7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巴彦淖尔市卫生健康委员会（部门）</w:t>
            </w:r>
          </w:p>
        </w:tc>
      </w:tr>
      <w:tr w14:paraId="77D5D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nil"/>
              <w:bottom w:val="nil"/>
              <w:right w:val="nil"/>
            </w:tcBorders>
            <w:shd w:val="clear"/>
            <w:noWrap/>
            <w:vAlign w:val="center"/>
          </w:tcPr>
          <w:p w14:paraId="289ACEB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CB1FEA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3B083A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81B9FF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7C540A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399CB7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F6A08B0">
            <w:pPr>
              <w:rPr>
                <w:rFonts w:hint="eastAsia" w:ascii="宋体" w:hAnsi="宋体" w:eastAsia="宋体" w:cs="宋体"/>
                <w:i w:val="0"/>
                <w:iCs w:val="0"/>
                <w:color w:val="000000"/>
                <w:sz w:val="22"/>
                <w:szCs w:val="22"/>
                <w:u w:val="none"/>
              </w:rPr>
            </w:pPr>
          </w:p>
        </w:tc>
        <w:tc>
          <w:tcPr>
            <w:tcW w:w="0" w:type="auto"/>
            <w:gridSpan w:val="5"/>
            <w:tcBorders>
              <w:top w:val="nil"/>
              <w:left w:val="nil"/>
              <w:bottom w:val="nil"/>
              <w:right w:val="nil"/>
            </w:tcBorders>
            <w:shd w:val="clear"/>
            <w:noWrap/>
            <w:vAlign w:val="center"/>
          </w:tcPr>
          <w:p w14:paraId="771F8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年    月    日                     </w:t>
            </w:r>
          </w:p>
        </w:tc>
      </w:tr>
    </w:tbl>
    <w:p w14:paraId="01A23271">
      <w:pPr>
        <w:widowControl/>
        <w:spacing w:before="240" w:after="240"/>
        <w:rPr>
          <w:rFonts w:hint="eastAsia" w:eastAsiaTheme="minorEastAsia"/>
          <w:kern w:val="0"/>
          <w:sz w:val="24"/>
        </w:rPr>
      </w:pPr>
    </w:p>
    <w:p w14:paraId="3FBD40B0">
      <w:pPr>
        <w:widowControl/>
        <w:spacing w:before="240" w:after="240"/>
        <w:jc w:val="left"/>
        <w:rPr>
          <w:rFonts w:eastAsia="Times New Roman"/>
          <w:kern w:val="0"/>
          <w:sz w:val="24"/>
        </w:rPr>
      </w:pPr>
      <w:r>
        <w:rPr>
          <w:rFonts w:ascii="kai_ti_gb2312" w:hAnsi="kai_ti_gb2312" w:eastAsia="kai_ti_gb2312" w:cs="kai_ti_gb2312"/>
          <w:b/>
          <w:bCs/>
          <w:kern w:val="0"/>
          <w:sz w:val="27"/>
          <w:szCs w:val="27"/>
        </w:rPr>
        <w:t>    （三）单位项目绩效评价结果。</w:t>
      </w:r>
    </w:p>
    <w:p w14:paraId="2FB4EB72">
      <w:pPr>
        <w:widowControl/>
        <w:spacing w:before="240" w:after="240"/>
        <w:ind w:firstLine="465"/>
        <w:jc w:val="left"/>
        <w:rPr>
          <w:rFonts w:hint="eastAsia" w:ascii="fang_song_gb2312" w:hAnsi="fang_song_gb2312" w:cs="fang_song_gb2312" w:eastAsiaTheme="minorEastAsia"/>
          <w:kern w:val="0"/>
          <w:sz w:val="27"/>
          <w:szCs w:val="27"/>
        </w:rPr>
      </w:pPr>
      <w:r>
        <w:rPr>
          <w:rFonts w:ascii="fang_song_gb2312" w:hAnsi="fang_song_gb2312" w:eastAsia="fang_song_gb2312" w:cs="fang_song_gb2312"/>
          <w:kern w:val="0"/>
          <w:sz w:val="27"/>
          <w:szCs w:val="27"/>
        </w:rPr>
        <w:t>以</w:t>
      </w:r>
      <w:r>
        <w:rPr>
          <w:rFonts w:hint="eastAsia" w:ascii="宋体" w:hAnsi="宋体" w:cs="宋体"/>
          <w:kern w:val="0"/>
          <w:sz w:val="27"/>
          <w:szCs w:val="27"/>
        </w:rPr>
        <w:t>120调度系统正常运行</w:t>
      </w:r>
      <w:r>
        <w:rPr>
          <w:rFonts w:ascii="fang_song_gb2312" w:hAnsi="fang_song_gb2312" w:eastAsia="fang_song_gb2312" w:cs="fang_song_gb2312"/>
          <w:kern w:val="0"/>
          <w:sz w:val="27"/>
          <w:szCs w:val="27"/>
        </w:rPr>
        <w:t>项目为例，该项目绩效评价综合得分为</w:t>
      </w:r>
      <w:r>
        <w:rPr>
          <w:rFonts w:hint="eastAsia" w:ascii="times_new_roman" w:hAnsi="times_new_roman" w:cs="times_new_roman" w:eastAsiaTheme="minorEastAsia"/>
          <w:kern w:val="0"/>
          <w:sz w:val="27"/>
          <w:szCs w:val="27"/>
          <w:u w:val="single"/>
        </w:rPr>
        <w:t>90</w:t>
      </w:r>
      <w:r>
        <w:rPr>
          <w:rFonts w:ascii="fang_song_gb2312" w:hAnsi="fang_song_gb2312" w:eastAsia="fang_song_gb2312" w:cs="fang_song_gb2312"/>
          <w:kern w:val="0"/>
          <w:sz w:val="27"/>
          <w:szCs w:val="27"/>
        </w:rPr>
        <w:t>分，绩效评价结果为“优”。重点项目绩效评价得分情况详见单位具体绩效评价结果。</w:t>
      </w:r>
    </w:p>
    <w:p w14:paraId="54FE9929">
      <w:pPr>
        <w:spacing w:line="620" w:lineRule="exact"/>
        <w:ind w:firstLine="880"/>
        <w:jc w:val="center"/>
        <w:rPr>
          <w:rFonts w:ascii="方正小标宋简体" w:eastAsia="方正小标宋简体"/>
          <w:sz w:val="44"/>
          <w:szCs w:val="44"/>
        </w:rPr>
      </w:pPr>
      <w:r>
        <w:rPr>
          <w:rFonts w:hint="eastAsia" w:ascii="方正小标宋简体" w:eastAsia="方正小标宋简体"/>
          <w:sz w:val="44"/>
          <w:szCs w:val="44"/>
        </w:rPr>
        <w:t>2023</w:t>
      </w:r>
      <w:r>
        <w:rPr>
          <w:rFonts w:ascii="方正小标宋简体" w:hAnsi="方正小标宋简体" w:eastAsia="方正小标宋简体" w:cs="方正小标宋简体"/>
          <w:sz w:val="44"/>
        </w:rPr>
        <w:t>年120调度系统正常运行项目绩效自评报告</w:t>
      </w:r>
    </w:p>
    <w:p w14:paraId="431BE184">
      <w:pPr>
        <w:numPr>
          <w:ilvl w:val="0"/>
          <w:numId w:val="4"/>
        </w:numPr>
        <w:ind w:left="0" w:firstLine="0"/>
        <w:jc w:val="left"/>
        <w:rPr>
          <w:rFonts w:ascii="仿宋" w:hAnsi="仿宋" w:eastAsia="仿宋"/>
          <w:b/>
          <w:sz w:val="32"/>
          <w:szCs w:val="32"/>
        </w:rPr>
      </w:pPr>
      <w:r>
        <w:rPr>
          <w:rFonts w:hint="eastAsia" w:ascii="仿宋" w:hAnsi="仿宋" w:eastAsia="仿宋"/>
          <w:b/>
          <w:sz w:val="32"/>
          <w:szCs w:val="32"/>
        </w:rPr>
        <w:t>项目基本情况</w:t>
      </w:r>
    </w:p>
    <w:p w14:paraId="394905DD">
      <w:pPr>
        <w:spacing w:before="188" w:line="204" w:lineRule="auto"/>
        <w:ind w:firstLine="612"/>
        <w:rPr>
          <w:rFonts w:ascii="仿宋" w:hAnsi="仿宋" w:eastAsia="仿宋"/>
          <w:b/>
          <w:sz w:val="32"/>
          <w:szCs w:val="32"/>
        </w:rPr>
      </w:pPr>
      <w:r>
        <w:rPr>
          <w:rFonts w:ascii="仿宋" w:hAnsi="仿宋" w:eastAsia="仿宋" w:cs="仿宋"/>
          <w:spacing w:val="3"/>
          <w:sz w:val="30"/>
          <w:szCs w:val="30"/>
        </w:rPr>
        <w:t>（一）项目基本情况简介。</w:t>
      </w:r>
    </w:p>
    <w:p w14:paraId="2D48771F">
      <w:pPr>
        <w:spacing w:line="620" w:lineRule="exact"/>
        <w:ind w:firstLine="990" w:firstLineChars="330"/>
        <w:rPr>
          <w:rFonts w:ascii="仿宋"/>
          <w:sz w:val="32"/>
        </w:rPr>
      </w:pPr>
      <w:r>
        <w:rPr>
          <w:rFonts w:hint="eastAsia" w:ascii="仿宋"/>
          <w:sz w:val="30"/>
          <w:szCs w:val="30"/>
        </w:rPr>
        <w:t>120调度系统正常运行。</w:t>
      </w:r>
    </w:p>
    <w:p w14:paraId="1137535F">
      <w:pPr>
        <w:numPr>
          <w:ilvl w:val="0"/>
          <w:numId w:val="5"/>
        </w:numPr>
        <w:spacing w:before="188" w:line="204" w:lineRule="auto"/>
        <w:ind w:firstLine="632" w:firstLineChars="200"/>
        <w:rPr>
          <w:rFonts w:ascii="仿宋" w:hAnsi="仿宋" w:eastAsia="仿宋" w:cs="仿宋"/>
          <w:spacing w:val="8"/>
          <w:sz w:val="30"/>
          <w:szCs w:val="30"/>
        </w:rPr>
      </w:pPr>
      <w:r>
        <w:rPr>
          <w:rFonts w:ascii="仿宋" w:hAnsi="仿宋" w:eastAsia="仿宋" w:cs="仿宋"/>
          <w:spacing w:val="8"/>
          <w:sz w:val="30"/>
          <w:szCs w:val="30"/>
        </w:rPr>
        <w:t>绩效目标设定及</w:t>
      </w:r>
      <w:r>
        <w:rPr>
          <w:rFonts w:hint="eastAsia" w:ascii="仿宋" w:hAnsi="仿宋" w:eastAsia="仿宋" w:cs="仿宋"/>
          <w:spacing w:val="8"/>
          <w:sz w:val="30"/>
          <w:szCs w:val="30"/>
        </w:rPr>
        <w:t>指标</w:t>
      </w:r>
      <w:r>
        <w:rPr>
          <w:rFonts w:ascii="仿宋" w:hAnsi="仿宋" w:eastAsia="仿宋" w:cs="仿宋"/>
          <w:spacing w:val="8"/>
          <w:sz w:val="30"/>
          <w:szCs w:val="30"/>
        </w:rPr>
        <w:t>完成情况。</w:t>
      </w:r>
    </w:p>
    <w:p w14:paraId="577E9D03">
      <w:pPr>
        <w:spacing w:before="188" w:line="204" w:lineRule="auto"/>
        <w:ind w:left="420" w:firstLine="420"/>
        <w:rPr>
          <w:rFonts w:ascii="仿宋" w:hAnsi="仿宋" w:eastAsia="仿宋" w:cs="仿宋"/>
          <w:spacing w:val="8"/>
          <w:sz w:val="30"/>
          <w:szCs w:val="30"/>
        </w:rPr>
      </w:pPr>
      <w:r>
        <w:rPr>
          <w:rFonts w:hint="eastAsia" w:ascii="仿宋" w:hAnsi="仿宋" w:eastAsia="仿宋" w:cs="仿宋"/>
          <w:spacing w:val="8"/>
          <w:sz w:val="30"/>
          <w:szCs w:val="30"/>
        </w:rPr>
        <w:t>预期目标：</w:t>
      </w:r>
      <w:r>
        <w:rPr>
          <w:rFonts w:ascii="仿宋" w:hAnsi="仿宋" w:eastAsia="仿宋" w:cs="仿宋"/>
          <w:spacing w:val="8"/>
          <w:sz w:val="30"/>
        </w:rPr>
        <w:t xml:space="preserve">目标1： 承担全市区域内120急救指挥系统的正常运行。 </w:t>
      </w:r>
      <w:r>
        <w:rPr>
          <w:rFonts w:ascii="仿宋" w:hAnsi="仿宋" w:eastAsia="仿宋" w:cs="仿宋"/>
          <w:spacing w:val="8"/>
          <w:sz w:val="30"/>
        </w:rPr>
        <w:cr/>
      </w:r>
      <w:r>
        <w:rPr>
          <w:rFonts w:ascii="仿宋" w:hAnsi="仿宋" w:eastAsia="仿宋" w:cs="仿宋"/>
          <w:spacing w:val="8"/>
          <w:sz w:val="30"/>
        </w:rPr>
        <w:t xml:space="preserve"> 目标2：承担全市突发公共事件的统一指挥和调度工作；</w:t>
      </w:r>
    </w:p>
    <w:p w14:paraId="42F8A388">
      <w:pPr>
        <w:spacing w:before="188" w:line="204" w:lineRule="auto"/>
        <w:ind w:left="420" w:firstLine="420"/>
        <w:rPr>
          <w:rFonts w:ascii="仿宋" w:hAnsi="仿宋" w:eastAsia="仿宋" w:cs="仿宋"/>
          <w:spacing w:val="8"/>
          <w:sz w:val="30"/>
          <w:szCs w:val="30"/>
        </w:rPr>
      </w:pPr>
      <w:r>
        <w:rPr>
          <w:rFonts w:hint="eastAsia" w:ascii="仿宋" w:hAnsi="仿宋" w:eastAsia="仿宋" w:cs="仿宋"/>
          <w:spacing w:val="8"/>
          <w:sz w:val="30"/>
          <w:szCs w:val="30"/>
        </w:rPr>
        <w:t>绩效目标实际完成情况：</w:t>
      </w:r>
    </w:p>
    <w:p w14:paraId="2A8FCA9C">
      <w:pPr>
        <w:spacing w:line="620" w:lineRule="exact"/>
        <w:ind w:firstLine="640"/>
        <w:rPr>
          <w:rFonts w:ascii="仿宋"/>
          <w:sz w:val="32"/>
        </w:rPr>
      </w:pPr>
    </w:p>
    <w:p w14:paraId="12BF214C">
      <w:pPr>
        <w:numPr>
          <w:ilvl w:val="0"/>
          <w:numId w:val="4"/>
        </w:numPr>
        <w:ind w:left="0" w:firstLine="0"/>
        <w:rPr>
          <w:rFonts w:ascii="仿宋" w:hAnsi="仿宋" w:eastAsia="仿宋"/>
          <w:b/>
          <w:sz w:val="32"/>
          <w:szCs w:val="32"/>
        </w:rPr>
      </w:pPr>
      <w:r>
        <w:rPr>
          <w:rFonts w:hint="eastAsia" w:ascii="仿宋" w:hAnsi="仿宋" w:eastAsia="仿宋"/>
          <w:b/>
          <w:sz w:val="32"/>
          <w:szCs w:val="32"/>
        </w:rPr>
        <w:t>绩效自评工作情况</w:t>
      </w:r>
    </w:p>
    <w:p w14:paraId="51CA30A8">
      <w:pPr>
        <w:numPr>
          <w:ilvl w:val="0"/>
          <w:numId w:val="6"/>
        </w:numPr>
        <w:spacing w:before="188" w:line="204" w:lineRule="auto"/>
        <w:ind w:firstLine="604" w:firstLineChars="200"/>
        <w:rPr>
          <w:rFonts w:ascii="仿宋" w:hAnsi="仿宋" w:eastAsia="仿宋" w:cs="仿宋"/>
          <w:spacing w:val="1"/>
          <w:sz w:val="30"/>
          <w:szCs w:val="30"/>
        </w:rPr>
      </w:pPr>
      <w:r>
        <w:rPr>
          <w:rFonts w:ascii="仿宋" w:hAnsi="仿宋" w:eastAsia="仿宋" w:cs="仿宋"/>
          <w:spacing w:val="1"/>
          <w:sz w:val="30"/>
          <w:szCs w:val="30"/>
        </w:rPr>
        <w:t>绩效自评目的。</w:t>
      </w:r>
    </w:p>
    <w:p w14:paraId="3DBA61AF">
      <w:pPr>
        <w:widowControl/>
        <w:ind w:firstLine="604"/>
        <w:jc w:val="left"/>
        <w:rPr>
          <w:rFonts w:ascii="仿宋" w:hAnsi="仿宋" w:eastAsia="仿宋" w:cs="仿宋"/>
          <w:spacing w:val="1"/>
          <w:sz w:val="30"/>
          <w:szCs w:val="30"/>
        </w:rPr>
      </w:pPr>
      <w:r>
        <w:rPr>
          <w:rFonts w:ascii="仿宋" w:hAnsi="仿宋" w:eastAsia="仿宋" w:cs="仿宋"/>
          <w:spacing w:val="1"/>
          <w:sz w:val="30"/>
          <w:szCs w:val="30"/>
        </w:rPr>
        <w:t>2023年度，我中心在上级领导的关心和指导帮助下，面对院前急救管理新形势、新任务，创性地开展院前急救管理工作，完善了一系列院前急救管理制度、以进一步加强院前急救的管理和实施；开展立体、多方位应急救援演练，进一步完善应急协调联动机制，强化救授能力，促进全市经济建设提供有力的医疗救援保障发挥了应有的作用。</w:t>
      </w:r>
    </w:p>
    <w:p w14:paraId="4597C234">
      <w:pPr>
        <w:numPr>
          <w:ilvl w:val="0"/>
          <w:numId w:val="6"/>
        </w:numPr>
        <w:spacing w:before="189" w:line="204" w:lineRule="auto"/>
        <w:ind w:firstLine="616" w:firstLineChars="200"/>
        <w:rPr>
          <w:rFonts w:ascii="仿宋" w:hAnsi="仿宋" w:eastAsia="仿宋" w:cs="仿宋"/>
          <w:spacing w:val="4"/>
          <w:sz w:val="30"/>
          <w:szCs w:val="30"/>
        </w:rPr>
      </w:pPr>
      <w:r>
        <w:rPr>
          <w:rFonts w:ascii="仿宋" w:hAnsi="仿宋" w:eastAsia="仿宋" w:cs="仿宋"/>
          <w:spacing w:val="4"/>
          <w:sz w:val="30"/>
          <w:szCs w:val="30"/>
        </w:rPr>
        <w:t>项目资金投入情况。</w:t>
      </w:r>
    </w:p>
    <w:p w14:paraId="41EE13F4">
      <w:pPr>
        <w:widowControl/>
        <w:kinsoku w:val="0"/>
        <w:autoSpaceDE w:val="0"/>
        <w:autoSpaceDN w:val="0"/>
        <w:adjustRightInd w:val="0"/>
        <w:snapToGrid w:val="0"/>
        <w:spacing w:before="189" w:line="312" w:lineRule="auto"/>
        <w:ind w:left="420" w:firstLine="420"/>
        <w:textAlignment w:val="baseline"/>
        <w:rPr>
          <w:rFonts w:ascii="仿宋" w:hAnsi="仿宋" w:eastAsia="仿宋" w:cs="仿宋"/>
          <w:spacing w:val="4"/>
          <w:sz w:val="30"/>
          <w:szCs w:val="30"/>
        </w:rPr>
      </w:pPr>
      <w:r>
        <w:rPr>
          <w:rFonts w:hint="eastAsia" w:ascii="仿宋" w:hAnsi="仿宋" w:eastAsia="仿宋" w:cs="仿宋"/>
          <w:spacing w:val="4"/>
          <w:sz w:val="30"/>
          <w:szCs w:val="30"/>
        </w:rPr>
        <w:t>本年度资金年初预算数</w:t>
      </w:r>
      <w:r>
        <w:rPr>
          <w:rFonts w:ascii="仿宋" w:hAnsi="仿宋" w:eastAsia="仿宋" w:cs="仿宋"/>
          <w:spacing w:val="4"/>
          <w:sz w:val="30"/>
        </w:rPr>
        <w:t>30.00万元，其中：财政拨款30.00万元，其他资金0.00万元。</w:t>
      </w:r>
    </w:p>
    <w:p w14:paraId="5F283845">
      <w:pPr>
        <w:widowControl/>
        <w:kinsoku w:val="0"/>
        <w:autoSpaceDE w:val="0"/>
        <w:autoSpaceDN w:val="0"/>
        <w:adjustRightInd w:val="0"/>
        <w:snapToGrid w:val="0"/>
        <w:spacing w:before="189" w:line="312" w:lineRule="auto"/>
        <w:ind w:left="420" w:firstLine="420"/>
        <w:textAlignment w:val="baseline"/>
        <w:rPr>
          <w:rFonts w:ascii="仿宋" w:hAnsi="仿宋" w:eastAsia="仿宋" w:cs="仿宋"/>
          <w:spacing w:val="4"/>
          <w:sz w:val="30"/>
          <w:szCs w:val="30"/>
        </w:rPr>
      </w:pPr>
      <w:r>
        <w:rPr>
          <w:rFonts w:hint="eastAsia" w:ascii="仿宋" w:hAnsi="仿宋" w:eastAsia="仿宋" w:cs="仿宋"/>
          <w:spacing w:val="4"/>
          <w:sz w:val="30"/>
          <w:szCs w:val="30"/>
        </w:rPr>
        <w:t>本年度资金全年预算数</w:t>
      </w:r>
      <w:r>
        <w:rPr>
          <w:rFonts w:ascii="仿宋" w:hAnsi="仿宋" w:eastAsia="仿宋" w:cs="仿宋"/>
          <w:spacing w:val="4"/>
          <w:sz w:val="30"/>
        </w:rPr>
        <w:t>0.00万元，其中：财政拨款0万元，其他资金0万元。</w:t>
      </w:r>
    </w:p>
    <w:p w14:paraId="58B97F49">
      <w:pPr>
        <w:spacing w:before="189" w:line="204" w:lineRule="auto"/>
        <w:ind w:left="420" w:leftChars="200"/>
        <w:rPr>
          <w:rFonts w:ascii="仿宋" w:hAnsi="仿宋" w:eastAsia="仿宋" w:cs="仿宋"/>
          <w:spacing w:val="4"/>
          <w:sz w:val="30"/>
          <w:szCs w:val="30"/>
        </w:rPr>
      </w:pPr>
      <w:r>
        <w:rPr>
          <w:rFonts w:hint="eastAsia" w:ascii="仿宋" w:hAnsi="仿宋" w:eastAsia="仿宋" w:cs="仿宋"/>
          <w:spacing w:val="4"/>
          <w:sz w:val="30"/>
          <w:szCs w:val="30"/>
        </w:rPr>
        <w:t>本年度资金全年执行数</w:t>
      </w:r>
      <w:r>
        <w:rPr>
          <w:rFonts w:ascii="仿宋" w:hAnsi="仿宋" w:eastAsia="仿宋" w:cs="仿宋"/>
          <w:spacing w:val="4"/>
          <w:sz w:val="30"/>
        </w:rPr>
        <w:t>0万元，其中：财政拨款0万元，其他资金0万元。</w:t>
      </w:r>
    </w:p>
    <w:p w14:paraId="07A1D9D6">
      <w:pPr>
        <w:numPr>
          <w:ilvl w:val="0"/>
          <w:numId w:val="6"/>
        </w:numPr>
        <w:spacing w:before="188" w:line="204" w:lineRule="auto"/>
        <w:ind w:firstLine="616" w:firstLineChars="200"/>
        <w:rPr>
          <w:rFonts w:ascii="仿宋" w:hAnsi="仿宋" w:eastAsia="仿宋" w:cs="仿宋"/>
          <w:spacing w:val="4"/>
          <w:sz w:val="30"/>
          <w:szCs w:val="30"/>
        </w:rPr>
      </w:pPr>
      <w:r>
        <w:rPr>
          <w:rFonts w:ascii="仿宋" w:hAnsi="仿宋" w:eastAsia="仿宋" w:cs="仿宋"/>
          <w:spacing w:val="4"/>
          <w:sz w:val="30"/>
          <w:szCs w:val="30"/>
        </w:rPr>
        <w:t>项目资金产出情况。</w:t>
      </w:r>
    </w:p>
    <w:p w14:paraId="0C27BE65">
      <w:pPr>
        <w:widowControl/>
        <w:ind w:firstLine="604"/>
        <w:jc w:val="left"/>
        <w:rPr>
          <w:rFonts w:ascii="仿宋" w:hAnsi="仿宋" w:eastAsia="仿宋" w:cs="仿宋"/>
          <w:spacing w:val="4"/>
          <w:sz w:val="30"/>
          <w:szCs w:val="30"/>
        </w:rPr>
      </w:pPr>
      <w:r>
        <w:rPr>
          <w:rFonts w:ascii="仿宋" w:hAnsi="仿宋" w:eastAsia="仿宋" w:cs="仿宋"/>
          <w:spacing w:val="1"/>
          <w:sz w:val="30"/>
          <w:szCs w:val="30"/>
        </w:rPr>
        <w:t>2023年度，120调度系统正常运行项目，认真测算支出范围、开支标准，合理安排项目资金。财政拨款项目资金全年预算30万元，项目资金已全额到位。全年执行数29. 9万元，完成年初预算的99%.项目包括：印刷费1.5万元，邮电费2万元，差旅费2.2万元，维护费9.2万元，租赁费3万元，培训费4.1万元，劳务费4.2万元，办公设备购置1.7万元，专用设备购置0.4万元。其他商品服务支出1.5万元。</w:t>
      </w:r>
    </w:p>
    <w:p w14:paraId="5A45CCF7">
      <w:pPr>
        <w:numPr>
          <w:ilvl w:val="0"/>
          <w:numId w:val="6"/>
        </w:numPr>
        <w:spacing w:before="189" w:line="204" w:lineRule="auto"/>
        <w:ind w:firstLine="608" w:firstLineChars="200"/>
        <w:rPr>
          <w:rFonts w:ascii="仿宋" w:hAnsi="仿宋" w:eastAsia="仿宋" w:cs="仿宋"/>
          <w:spacing w:val="2"/>
          <w:sz w:val="30"/>
          <w:szCs w:val="30"/>
        </w:rPr>
      </w:pPr>
      <w:r>
        <w:rPr>
          <w:rFonts w:ascii="仿宋" w:hAnsi="仿宋" w:eastAsia="仿宋" w:cs="仿宋"/>
          <w:spacing w:val="2"/>
          <w:sz w:val="30"/>
          <w:szCs w:val="30"/>
        </w:rPr>
        <w:t>项目资金管理情况。</w:t>
      </w:r>
    </w:p>
    <w:p w14:paraId="592EB188">
      <w:pPr>
        <w:widowControl/>
        <w:ind w:firstLine="604"/>
        <w:jc w:val="left"/>
        <w:rPr>
          <w:rFonts w:ascii="仿宋" w:hAnsi="仿宋" w:eastAsia="仿宋" w:cs="仿宋"/>
          <w:spacing w:val="2"/>
          <w:sz w:val="30"/>
          <w:szCs w:val="30"/>
        </w:rPr>
      </w:pPr>
      <w:r>
        <w:rPr>
          <w:rFonts w:ascii="仿宋" w:hAnsi="仿宋" w:eastAsia="仿宋" w:cs="仿宋"/>
          <w:spacing w:val="1"/>
          <w:sz w:val="30"/>
          <w:szCs w:val="30"/>
        </w:rPr>
        <w:t>为规范2023年市本级保证120调度指挥系统及院前急救工作专项资金使用和管理，提高专项资金使用效益，根据市财政相关规定，我中心责成专人负责项目资金，明确了资金的支付范围和方式，资金使用管理、监督、绩效等内容。依据统一的预算科目和规定的收支标准、程序编预算，要考虑上年总的支出水平以及近年来的财务收支状况，认真测算支出范围、开支标准，合理安排项目资金。</w:t>
      </w:r>
    </w:p>
    <w:p w14:paraId="4FC71E7C">
      <w:pPr>
        <w:numPr>
          <w:ilvl w:val="0"/>
          <w:numId w:val="4"/>
        </w:numPr>
        <w:ind w:left="0" w:firstLine="0"/>
        <w:rPr>
          <w:rFonts w:ascii="仿宋" w:hAnsi="仿宋" w:eastAsia="仿宋"/>
          <w:b/>
          <w:sz w:val="32"/>
          <w:szCs w:val="32"/>
        </w:rPr>
      </w:pPr>
      <w:r>
        <w:rPr>
          <w:rFonts w:hint="eastAsia" w:ascii="仿宋" w:hAnsi="仿宋" w:eastAsia="仿宋"/>
          <w:b/>
          <w:sz w:val="32"/>
          <w:szCs w:val="32"/>
        </w:rPr>
        <w:t>项目绩效情况</w:t>
      </w:r>
    </w:p>
    <w:p w14:paraId="1B339879">
      <w:pPr>
        <w:spacing w:line="620" w:lineRule="exact"/>
        <w:ind w:left="420" w:leftChars="200"/>
        <w:rPr>
          <w:rFonts w:ascii="仿宋" w:hAnsi="仿宋" w:eastAsia="仿宋"/>
          <w:sz w:val="32"/>
          <w:szCs w:val="32"/>
        </w:rPr>
      </w:pPr>
      <w:r>
        <w:rPr>
          <w:rFonts w:ascii="仿宋" w:hAnsi="仿宋" w:eastAsia="仿宋" w:cs="仿宋"/>
          <w:sz w:val="32"/>
        </w:rPr>
        <w:t>(一) 产出指标完成情况</w:t>
      </w:r>
    </w:p>
    <w:p w14:paraId="3DB73DA2">
      <w:pPr>
        <w:spacing w:line="620" w:lineRule="exact"/>
        <w:ind w:left="420" w:leftChars="200"/>
        <w:rPr>
          <w:rFonts w:ascii="仿宋" w:hAnsi="仿宋" w:eastAsia="仿宋"/>
          <w:sz w:val="32"/>
          <w:szCs w:val="32"/>
        </w:rPr>
      </w:pPr>
      <w:r>
        <w:rPr>
          <w:rFonts w:ascii="仿宋" w:hAnsi="仿宋" w:eastAsia="仿宋" w:cs="仿宋"/>
          <w:sz w:val="32"/>
        </w:rPr>
        <w:t>1、数量指标</w:t>
      </w:r>
    </w:p>
    <w:p w14:paraId="1200CF33">
      <w:pPr>
        <w:spacing w:line="620" w:lineRule="exact"/>
        <w:ind w:left="420" w:leftChars="200"/>
        <w:rPr>
          <w:rFonts w:ascii="仿宋" w:hAnsi="仿宋" w:eastAsia="仿宋"/>
          <w:sz w:val="32"/>
          <w:szCs w:val="32"/>
        </w:rPr>
      </w:pPr>
      <w:r>
        <w:rPr>
          <w:rFonts w:ascii="仿宋" w:hAnsi="仿宋" w:eastAsia="仿宋" w:cs="仿宋"/>
          <w:sz w:val="32"/>
        </w:rPr>
        <w:t>1)院前急救调度接听次数，目标值</w:t>
      </w:r>
      <w:r>
        <w:rPr>
          <w:rFonts w:hint="eastAsia" w:ascii="仿宋" w:hAnsi="仿宋" w:eastAsia="仿宋"/>
          <w:sz w:val="32"/>
          <w:szCs w:val="32"/>
        </w:rPr>
        <w:t>大于等于43022</w:t>
      </w:r>
      <w:r>
        <w:rPr>
          <w:rFonts w:ascii="仿宋" w:hAnsi="仿宋" w:eastAsia="仿宋" w:cs="仿宋"/>
          <w:sz w:val="32"/>
        </w:rPr>
        <w:t>次，</w:t>
      </w:r>
      <w:r>
        <w:rPr>
          <w:rFonts w:hint="eastAsia" w:ascii="仿宋" w:hAnsi="仿宋" w:eastAsia="仿宋"/>
          <w:sz w:val="32"/>
          <w:szCs w:val="32"/>
        </w:rPr>
        <w:t>实际完成</w:t>
      </w:r>
      <w:r>
        <w:rPr>
          <w:rFonts w:ascii="仿宋" w:hAnsi="仿宋" w:eastAsia="仿宋" w:cs="仿宋"/>
          <w:sz w:val="32"/>
        </w:rPr>
        <w:t>108258次，分值4，得分4</w:t>
      </w:r>
      <w:r>
        <w:rPr>
          <w:rFonts w:hint="eastAsia" w:ascii="仿宋" w:hAnsi="仿宋" w:eastAsia="仿宋"/>
          <w:sz w:val="32"/>
          <w:szCs w:val="32"/>
        </w:rPr>
        <w:t>。</w:t>
      </w:r>
    </w:p>
    <w:p w14:paraId="3861931A">
      <w:pPr>
        <w:spacing w:line="620" w:lineRule="exact"/>
        <w:ind w:left="420" w:leftChars="200"/>
        <w:rPr>
          <w:rFonts w:ascii="仿宋" w:hAnsi="仿宋" w:eastAsia="仿宋"/>
          <w:sz w:val="32"/>
          <w:szCs w:val="32"/>
        </w:rPr>
      </w:pPr>
      <w:r>
        <w:rPr>
          <w:rFonts w:ascii="仿宋" w:hAnsi="仿宋" w:eastAsia="仿宋" w:cs="仿宋"/>
          <w:sz w:val="32"/>
        </w:rPr>
        <w:t>2)院前急救保障任务次数，目标值</w:t>
      </w:r>
      <w:r>
        <w:rPr>
          <w:rFonts w:hint="eastAsia" w:ascii="仿宋" w:hAnsi="仿宋" w:eastAsia="仿宋"/>
          <w:sz w:val="32"/>
          <w:szCs w:val="32"/>
        </w:rPr>
        <w:t>大于等于28</w:t>
      </w:r>
      <w:r>
        <w:rPr>
          <w:rFonts w:ascii="仿宋" w:hAnsi="仿宋" w:eastAsia="仿宋" w:cs="仿宋"/>
          <w:sz w:val="32"/>
        </w:rPr>
        <w:t>次，</w:t>
      </w:r>
      <w:r>
        <w:rPr>
          <w:rFonts w:hint="eastAsia" w:ascii="仿宋" w:hAnsi="仿宋" w:eastAsia="仿宋"/>
          <w:sz w:val="32"/>
          <w:szCs w:val="32"/>
        </w:rPr>
        <w:t>实际完成</w:t>
      </w:r>
      <w:r>
        <w:rPr>
          <w:rFonts w:ascii="仿宋" w:hAnsi="仿宋" w:eastAsia="仿宋" w:cs="仿宋"/>
          <w:sz w:val="32"/>
        </w:rPr>
        <w:t>47次，分值4，得分4</w:t>
      </w:r>
      <w:r>
        <w:rPr>
          <w:rFonts w:hint="eastAsia" w:ascii="仿宋" w:hAnsi="仿宋" w:eastAsia="仿宋"/>
          <w:sz w:val="32"/>
          <w:szCs w:val="32"/>
        </w:rPr>
        <w:t>。</w:t>
      </w:r>
    </w:p>
    <w:p w14:paraId="0C259D56">
      <w:pPr>
        <w:spacing w:line="620" w:lineRule="exact"/>
        <w:ind w:left="420" w:leftChars="200"/>
        <w:rPr>
          <w:rFonts w:ascii="仿宋" w:hAnsi="仿宋" w:eastAsia="仿宋"/>
          <w:sz w:val="32"/>
          <w:szCs w:val="32"/>
        </w:rPr>
      </w:pPr>
      <w:r>
        <w:rPr>
          <w:rFonts w:ascii="仿宋" w:hAnsi="仿宋" w:eastAsia="仿宋" w:cs="仿宋"/>
          <w:sz w:val="32"/>
        </w:rPr>
        <w:t>3)举办1期培训班，目标值</w:t>
      </w:r>
      <w:r>
        <w:rPr>
          <w:rFonts w:hint="eastAsia" w:ascii="仿宋" w:hAnsi="仿宋" w:eastAsia="仿宋"/>
          <w:sz w:val="32"/>
          <w:szCs w:val="32"/>
        </w:rPr>
        <w:t>大于等于1</w:t>
      </w:r>
      <w:r>
        <w:rPr>
          <w:rFonts w:ascii="仿宋" w:hAnsi="仿宋" w:eastAsia="仿宋" w:cs="仿宋"/>
          <w:sz w:val="32"/>
        </w:rPr>
        <w:t>次，</w:t>
      </w:r>
      <w:r>
        <w:rPr>
          <w:rFonts w:hint="eastAsia" w:ascii="仿宋" w:hAnsi="仿宋" w:eastAsia="仿宋"/>
          <w:sz w:val="32"/>
          <w:szCs w:val="32"/>
        </w:rPr>
        <w:t>实际完成</w:t>
      </w:r>
      <w:r>
        <w:rPr>
          <w:rFonts w:ascii="仿宋" w:hAnsi="仿宋" w:eastAsia="仿宋" w:cs="仿宋"/>
          <w:sz w:val="32"/>
        </w:rPr>
        <w:t>1次，分值4，得分4</w:t>
      </w:r>
      <w:r>
        <w:rPr>
          <w:rFonts w:hint="eastAsia" w:ascii="仿宋" w:hAnsi="仿宋" w:eastAsia="仿宋"/>
          <w:sz w:val="32"/>
          <w:szCs w:val="32"/>
        </w:rPr>
        <w:t>。</w:t>
      </w:r>
    </w:p>
    <w:p w14:paraId="5729EA3D">
      <w:pPr>
        <w:spacing w:line="620" w:lineRule="exact"/>
        <w:ind w:left="420" w:leftChars="200"/>
        <w:rPr>
          <w:rFonts w:ascii="仿宋" w:hAnsi="仿宋" w:eastAsia="仿宋"/>
          <w:sz w:val="32"/>
          <w:szCs w:val="32"/>
        </w:rPr>
      </w:pPr>
      <w:r>
        <w:rPr>
          <w:rFonts w:ascii="仿宋" w:hAnsi="仿宋" w:eastAsia="仿宋" w:cs="仿宋"/>
          <w:sz w:val="32"/>
        </w:rPr>
        <w:t>4)面向社会进行健康宣教，目标值</w:t>
      </w:r>
      <w:r>
        <w:rPr>
          <w:rFonts w:hint="eastAsia" w:ascii="仿宋" w:hAnsi="仿宋" w:eastAsia="仿宋"/>
          <w:sz w:val="32"/>
          <w:szCs w:val="32"/>
        </w:rPr>
        <w:t>大于等于8</w:t>
      </w:r>
      <w:r>
        <w:rPr>
          <w:rFonts w:ascii="仿宋" w:hAnsi="仿宋" w:eastAsia="仿宋" w:cs="仿宋"/>
          <w:sz w:val="32"/>
        </w:rPr>
        <w:t>次，</w:t>
      </w:r>
      <w:r>
        <w:rPr>
          <w:rFonts w:hint="eastAsia" w:ascii="仿宋" w:hAnsi="仿宋" w:eastAsia="仿宋"/>
          <w:sz w:val="32"/>
          <w:szCs w:val="32"/>
        </w:rPr>
        <w:t>实际完成</w:t>
      </w:r>
      <w:r>
        <w:rPr>
          <w:rFonts w:ascii="仿宋" w:hAnsi="仿宋" w:eastAsia="仿宋" w:cs="仿宋"/>
          <w:sz w:val="32"/>
        </w:rPr>
        <w:t>8次，分值3，得分3</w:t>
      </w:r>
      <w:r>
        <w:rPr>
          <w:rFonts w:hint="eastAsia" w:ascii="仿宋" w:hAnsi="仿宋" w:eastAsia="仿宋"/>
          <w:sz w:val="32"/>
          <w:szCs w:val="32"/>
        </w:rPr>
        <w:t>。</w:t>
      </w:r>
    </w:p>
    <w:p w14:paraId="2B387847">
      <w:pPr>
        <w:spacing w:line="620" w:lineRule="exact"/>
        <w:ind w:left="420" w:leftChars="200"/>
        <w:rPr>
          <w:rFonts w:ascii="仿宋" w:hAnsi="仿宋" w:eastAsia="仿宋"/>
          <w:sz w:val="32"/>
          <w:szCs w:val="32"/>
        </w:rPr>
      </w:pPr>
      <w:r>
        <w:rPr>
          <w:rFonts w:ascii="仿宋" w:hAnsi="仿宋" w:eastAsia="仿宋" w:cs="仿宋"/>
          <w:sz w:val="32"/>
        </w:rPr>
        <w:t>2、质量指标</w:t>
      </w:r>
    </w:p>
    <w:p w14:paraId="27C3F829">
      <w:pPr>
        <w:spacing w:line="620" w:lineRule="exact"/>
        <w:ind w:left="420" w:leftChars="200"/>
        <w:rPr>
          <w:rFonts w:ascii="仿宋" w:hAnsi="仿宋" w:eastAsia="仿宋"/>
          <w:sz w:val="32"/>
          <w:szCs w:val="32"/>
        </w:rPr>
      </w:pPr>
      <w:r>
        <w:rPr>
          <w:rFonts w:ascii="仿宋" w:hAnsi="仿宋" w:eastAsia="仿宋" w:cs="仿宋"/>
          <w:sz w:val="32"/>
        </w:rPr>
        <w:t>5)年底考核率，目标值</w:t>
      </w:r>
      <w:r>
        <w:rPr>
          <w:rFonts w:hint="eastAsia" w:ascii="仿宋" w:hAnsi="仿宋" w:eastAsia="仿宋"/>
          <w:sz w:val="32"/>
          <w:szCs w:val="32"/>
        </w:rPr>
        <w:t>大于等于90</w:t>
      </w:r>
      <w:r>
        <w:rPr>
          <w:rFonts w:ascii="仿宋" w:hAnsi="仿宋" w:eastAsia="仿宋" w:cs="仿宋"/>
          <w:sz w:val="32"/>
        </w:rPr>
        <w:t>%，</w:t>
      </w:r>
      <w:r>
        <w:rPr>
          <w:rFonts w:hint="eastAsia" w:ascii="仿宋" w:hAnsi="仿宋" w:eastAsia="仿宋"/>
          <w:sz w:val="32"/>
          <w:szCs w:val="32"/>
        </w:rPr>
        <w:t>实际完成</w:t>
      </w:r>
      <w:r>
        <w:rPr>
          <w:rFonts w:ascii="仿宋" w:hAnsi="仿宋" w:eastAsia="仿宋" w:cs="仿宋"/>
          <w:sz w:val="32"/>
        </w:rPr>
        <w:t>100%，分值7.5，得分7.5</w:t>
      </w:r>
      <w:r>
        <w:rPr>
          <w:rFonts w:hint="eastAsia" w:ascii="仿宋" w:hAnsi="仿宋" w:eastAsia="仿宋"/>
          <w:sz w:val="32"/>
          <w:szCs w:val="32"/>
        </w:rPr>
        <w:t>。</w:t>
      </w:r>
    </w:p>
    <w:p w14:paraId="49427C7D">
      <w:pPr>
        <w:spacing w:line="620" w:lineRule="exact"/>
        <w:ind w:left="420" w:leftChars="200"/>
        <w:rPr>
          <w:rFonts w:ascii="仿宋" w:hAnsi="仿宋" w:eastAsia="仿宋"/>
          <w:sz w:val="32"/>
          <w:szCs w:val="32"/>
        </w:rPr>
      </w:pPr>
      <w:r>
        <w:rPr>
          <w:rFonts w:ascii="仿宋" w:hAnsi="仿宋" w:eastAsia="仿宋" w:cs="仿宋"/>
          <w:sz w:val="32"/>
        </w:rPr>
        <w:t>6)保证指挥系统正常运行，目标值</w:t>
      </w:r>
      <w:r>
        <w:rPr>
          <w:rFonts w:hint="eastAsia" w:ascii="仿宋" w:hAnsi="仿宋" w:eastAsia="仿宋"/>
          <w:sz w:val="32"/>
          <w:szCs w:val="32"/>
        </w:rPr>
        <w:t>大于等于90</w:t>
      </w:r>
      <w:r>
        <w:rPr>
          <w:rFonts w:ascii="仿宋" w:hAnsi="仿宋" w:eastAsia="仿宋" w:cs="仿宋"/>
          <w:sz w:val="32"/>
        </w:rPr>
        <w:t>5，</w:t>
      </w:r>
      <w:r>
        <w:rPr>
          <w:rFonts w:hint="eastAsia" w:ascii="仿宋" w:hAnsi="仿宋" w:eastAsia="仿宋"/>
          <w:sz w:val="32"/>
          <w:szCs w:val="32"/>
        </w:rPr>
        <w:t>实际完成</w:t>
      </w:r>
      <w:r>
        <w:rPr>
          <w:rFonts w:ascii="仿宋" w:hAnsi="仿宋" w:eastAsia="仿宋" w:cs="仿宋"/>
          <w:sz w:val="32"/>
        </w:rPr>
        <w:t>1005，分值7.5，得分7.5</w:t>
      </w:r>
      <w:r>
        <w:rPr>
          <w:rFonts w:hint="eastAsia" w:ascii="仿宋" w:hAnsi="仿宋" w:eastAsia="仿宋"/>
          <w:sz w:val="32"/>
          <w:szCs w:val="32"/>
        </w:rPr>
        <w:t>。</w:t>
      </w:r>
    </w:p>
    <w:p w14:paraId="06983979">
      <w:pPr>
        <w:spacing w:line="620" w:lineRule="exact"/>
        <w:ind w:left="420" w:leftChars="200"/>
        <w:rPr>
          <w:rFonts w:ascii="仿宋" w:hAnsi="仿宋" w:eastAsia="仿宋"/>
          <w:sz w:val="32"/>
          <w:szCs w:val="32"/>
        </w:rPr>
      </w:pPr>
      <w:r>
        <w:rPr>
          <w:rFonts w:ascii="仿宋" w:hAnsi="仿宋" w:eastAsia="仿宋" w:cs="仿宋"/>
          <w:sz w:val="32"/>
        </w:rPr>
        <w:t>3、时效指标</w:t>
      </w:r>
    </w:p>
    <w:p w14:paraId="1797D30A">
      <w:pPr>
        <w:spacing w:line="620" w:lineRule="exact"/>
        <w:ind w:left="420" w:leftChars="200"/>
        <w:rPr>
          <w:rFonts w:ascii="仿宋" w:hAnsi="仿宋" w:eastAsia="仿宋"/>
          <w:sz w:val="32"/>
          <w:szCs w:val="32"/>
        </w:rPr>
      </w:pPr>
      <w:r>
        <w:rPr>
          <w:rFonts w:ascii="仿宋" w:hAnsi="仿宋" w:eastAsia="仿宋" w:cs="仿宋"/>
          <w:sz w:val="32"/>
        </w:rPr>
        <w:t>7)接警时间和派车时间，目标值</w:t>
      </w:r>
      <w:r>
        <w:rPr>
          <w:rFonts w:hint="eastAsia" w:ascii="仿宋" w:hAnsi="仿宋" w:eastAsia="仿宋"/>
          <w:sz w:val="32"/>
          <w:szCs w:val="32"/>
        </w:rPr>
        <w:t>小于等于39</w:t>
      </w:r>
      <w:r>
        <w:rPr>
          <w:rFonts w:ascii="仿宋" w:hAnsi="仿宋" w:eastAsia="仿宋" w:cs="仿宋"/>
          <w:sz w:val="32"/>
        </w:rPr>
        <w:t>秒，</w:t>
      </w:r>
      <w:r>
        <w:rPr>
          <w:rFonts w:hint="eastAsia" w:ascii="仿宋" w:hAnsi="仿宋" w:eastAsia="仿宋"/>
          <w:sz w:val="32"/>
          <w:szCs w:val="32"/>
        </w:rPr>
        <w:t>实际完成</w:t>
      </w:r>
      <w:r>
        <w:rPr>
          <w:rFonts w:ascii="仿宋" w:hAnsi="仿宋" w:eastAsia="仿宋" w:cs="仿宋"/>
          <w:sz w:val="32"/>
        </w:rPr>
        <w:t>39秒，分值4，得分4</w:t>
      </w:r>
      <w:r>
        <w:rPr>
          <w:rFonts w:hint="eastAsia" w:ascii="仿宋" w:hAnsi="仿宋" w:eastAsia="仿宋"/>
          <w:sz w:val="32"/>
          <w:szCs w:val="32"/>
        </w:rPr>
        <w:t>。</w:t>
      </w:r>
    </w:p>
    <w:p w14:paraId="6C1C15C0">
      <w:pPr>
        <w:spacing w:line="620" w:lineRule="exact"/>
        <w:ind w:left="420" w:leftChars="200"/>
        <w:rPr>
          <w:rFonts w:ascii="仿宋" w:hAnsi="仿宋" w:eastAsia="仿宋"/>
          <w:sz w:val="32"/>
          <w:szCs w:val="32"/>
        </w:rPr>
      </w:pPr>
      <w:r>
        <w:rPr>
          <w:rFonts w:ascii="仿宋" w:hAnsi="仿宋" w:eastAsia="仿宋" w:cs="仿宋"/>
          <w:sz w:val="32"/>
        </w:rPr>
        <w:t>8)催车时间，目标值</w:t>
      </w:r>
      <w:r>
        <w:rPr>
          <w:rFonts w:hint="eastAsia" w:ascii="仿宋" w:hAnsi="仿宋" w:eastAsia="仿宋"/>
          <w:sz w:val="32"/>
          <w:szCs w:val="32"/>
        </w:rPr>
        <w:t>小于等于3</w:t>
      </w:r>
      <w:r>
        <w:rPr>
          <w:rFonts w:ascii="仿宋" w:hAnsi="仿宋" w:eastAsia="仿宋" w:cs="仿宋"/>
          <w:sz w:val="32"/>
        </w:rPr>
        <w:t>分钟，</w:t>
      </w:r>
      <w:r>
        <w:rPr>
          <w:rFonts w:hint="eastAsia" w:ascii="仿宋" w:hAnsi="仿宋" w:eastAsia="仿宋"/>
          <w:sz w:val="32"/>
          <w:szCs w:val="32"/>
        </w:rPr>
        <w:t>实际完成</w:t>
      </w:r>
      <w:r>
        <w:rPr>
          <w:rFonts w:ascii="仿宋" w:hAnsi="仿宋" w:eastAsia="仿宋" w:cs="仿宋"/>
          <w:sz w:val="32"/>
        </w:rPr>
        <w:t>3分钟，分值3，得分3</w:t>
      </w:r>
      <w:r>
        <w:rPr>
          <w:rFonts w:hint="eastAsia" w:ascii="仿宋" w:hAnsi="仿宋" w:eastAsia="仿宋"/>
          <w:sz w:val="32"/>
          <w:szCs w:val="32"/>
        </w:rPr>
        <w:t>。</w:t>
      </w:r>
    </w:p>
    <w:p w14:paraId="14E78859">
      <w:pPr>
        <w:spacing w:line="620" w:lineRule="exact"/>
        <w:ind w:left="420" w:leftChars="200"/>
        <w:rPr>
          <w:rFonts w:ascii="仿宋" w:hAnsi="仿宋" w:eastAsia="仿宋"/>
          <w:sz w:val="32"/>
          <w:szCs w:val="32"/>
        </w:rPr>
      </w:pPr>
      <w:r>
        <w:rPr>
          <w:rFonts w:ascii="仿宋" w:hAnsi="仿宋" w:eastAsia="仿宋" w:cs="仿宋"/>
          <w:sz w:val="32"/>
        </w:rPr>
        <w:t>9)接警反应时间，目标值</w:t>
      </w:r>
      <w:r>
        <w:rPr>
          <w:rFonts w:hint="eastAsia" w:ascii="仿宋" w:hAnsi="仿宋" w:eastAsia="仿宋"/>
          <w:sz w:val="32"/>
          <w:szCs w:val="32"/>
        </w:rPr>
        <w:t>小于等于3</w:t>
      </w:r>
      <w:r>
        <w:rPr>
          <w:rFonts w:ascii="仿宋" w:hAnsi="仿宋" w:eastAsia="仿宋" w:cs="仿宋"/>
          <w:sz w:val="32"/>
        </w:rPr>
        <w:t>秒，</w:t>
      </w:r>
      <w:r>
        <w:rPr>
          <w:rFonts w:hint="eastAsia" w:ascii="仿宋" w:hAnsi="仿宋" w:eastAsia="仿宋"/>
          <w:sz w:val="32"/>
          <w:szCs w:val="32"/>
        </w:rPr>
        <w:t>实际完成</w:t>
      </w:r>
      <w:r>
        <w:rPr>
          <w:rFonts w:ascii="仿宋" w:hAnsi="仿宋" w:eastAsia="仿宋" w:cs="仿宋"/>
          <w:sz w:val="32"/>
        </w:rPr>
        <w:t>3秒，分值3，得分3</w:t>
      </w:r>
      <w:r>
        <w:rPr>
          <w:rFonts w:hint="eastAsia" w:ascii="仿宋" w:hAnsi="仿宋" w:eastAsia="仿宋"/>
          <w:sz w:val="32"/>
          <w:szCs w:val="32"/>
        </w:rPr>
        <w:t>。</w:t>
      </w:r>
    </w:p>
    <w:p w14:paraId="221953CB">
      <w:pPr>
        <w:spacing w:line="620" w:lineRule="exact"/>
        <w:ind w:left="420" w:leftChars="200"/>
        <w:rPr>
          <w:rFonts w:ascii="仿宋" w:hAnsi="仿宋" w:eastAsia="仿宋"/>
          <w:sz w:val="32"/>
          <w:szCs w:val="32"/>
        </w:rPr>
      </w:pPr>
      <w:r>
        <w:rPr>
          <w:rFonts w:ascii="仿宋" w:hAnsi="仿宋" w:eastAsia="仿宋" w:cs="仿宋"/>
          <w:sz w:val="32"/>
        </w:rPr>
        <w:t>4、成本指标</w:t>
      </w:r>
    </w:p>
    <w:p w14:paraId="6317AB67">
      <w:pPr>
        <w:spacing w:line="620" w:lineRule="exact"/>
        <w:ind w:left="420" w:leftChars="200"/>
        <w:rPr>
          <w:rFonts w:ascii="仿宋" w:hAnsi="仿宋" w:eastAsia="仿宋"/>
          <w:sz w:val="32"/>
          <w:szCs w:val="32"/>
        </w:rPr>
      </w:pPr>
      <w:r>
        <w:rPr>
          <w:rFonts w:ascii="仿宋" w:hAnsi="仿宋" w:eastAsia="仿宋" w:cs="仿宋"/>
          <w:sz w:val="32"/>
        </w:rPr>
        <w:t>10)项目支出，目标值</w:t>
      </w:r>
      <w:r>
        <w:rPr>
          <w:rFonts w:hint="eastAsia" w:ascii="仿宋" w:hAnsi="仿宋" w:eastAsia="仿宋"/>
          <w:sz w:val="32"/>
          <w:szCs w:val="32"/>
        </w:rPr>
        <w:t>小于等于24</w:t>
      </w:r>
      <w:r>
        <w:rPr>
          <w:rFonts w:ascii="仿宋" w:hAnsi="仿宋" w:eastAsia="仿宋" w:cs="仿宋"/>
          <w:sz w:val="32"/>
        </w:rPr>
        <w:t>万元，</w:t>
      </w:r>
      <w:r>
        <w:rPr>
          <w:rFonts w:hint="eastAsia" w:ascii="仿宋" w:hAnsi="仿宋" w:eastAsia="仿宋"/>
          <w:sz w:val="32"/>
          <w:szCs w:val="32"/>
        </w:rPr>
        <w:t>实际完成</w:t>
      </w:r>
      <w:r>
        <w:rPr>
          <w:rFonts w:ascii="仿宋" w:hAnsi="仿宋" w:eastAsia="仿宋" w:cs="仿宋"/>
          <w:sz w:val="32"/>
        </w:rPr>
        <w:t>24万元，分值4，得分4</w:t>
      </w:r>
      <w:r>
        <w:rPr>
          <w:rFonts w:hint="eastAsia" w:ascii="仿宋" w:hAnsi="仿宋" w:eastAsia="仿宋"/>
          <w:sz w:val="32"/>
          <w:szCs w:val="32"/>
        </w:rPr>
        <w:t>。</w:t>
      </w:r>
    </w:p>
    <w:p w14:paraId="01B9DB66">
      <w:pPr>
        <w:spacing w:line="620" w:lineRule="exact"/>
        <w:ind w:left="420" w:leftChars="200"/>
        <w:rPr>
          <w:rFonts w:ascii="仿宋" w:hAnsi="仿宋" w:eastAsia="仿宋"/>
          <w:sz w:val="32"/>
          <w:szCs w:val="32"/>
        </w:rPr>
      </w:pPr>
      <w:r>
        <w:rPr>
          <w:rFonts w:ascii="仿宋" w:hAnsi="仿宋" w:eastAsia="仿宋" w:cs="仿宋"/>
          <w:sz w:val="32"/>
        </w:rPr>
        <w:t>11)联通租赁，目标值</w:t>
      </w:r>
      <w:r>
        <w:rPr>
          <w:rFonts w:hint="eastAsia" w:ascii="仿宋" w:hAnsi="仿宋" w:eastAsia="仿宋"/>
          <w:sz w:val="32"/>
          <w:szCs w:val="32"/>
        </w:rPr>
        <w:t>小于等于3</w:t>
      </w:r>
      <w:r>
        <w:rPr>
          <w:rFonts w:ascii="仿宋" w:hAnsi="仿宋" w:eastAsia="仿宋" w:cs="仿宋"/>
          <w:sz w:val="32"/>
        </w:rPr>
        <w:t>万元，</w:t>
      </w:r>
      <w:r>
        <w:rPr>
          <w:rFonts w:hint="eastAsia" w:ascii="仿宋" w:hAnsi="仿宋" w:eastAsia="仿宋"/>
          <w:sz w:val="32"/>
          <w:szCs w:val="32"/>
        </w:rPr>
        <w:t>实际完成</w:t>
      </w:r>
      <w:r>
        <w:rPr>
          <w:rFonts w:ascii="仿宋" w:hAnsi="仿宋" w:eastAsia="仿宋" w:cs="仿宋"/>
          <w:sz w:val="32"/>
        </w:rPr>
        <w:t>3万元，分值3，得分3</w:t>
      </w:r>
      <w:r>
        <w:rPr>
          <w:rFonts w:hint="eastAsia" w:ascii="仿宋" w:hAnsi="仿宋" w:eastAsia="仿宋"/>
          <w:sz w:val="32"/>
          <w:szCs w:val="32"/>
        </w:rPr>
        <w:t>。</w:t>
      </w:r>
    </w:p>
    <w:p w14:paraId="0857D0AB">
      <w:pPr>
        <w:spacing w:line="620" w:lineRule="exact"/>
        <w:ind w:left="420" w:leftChars="200"/>
        <w:rPr>
          <w:rFonts w:ascii="仿宋" w:hAnsi="仿宋" w:eastAsia="仿宋"/>
          <w:sz w:val="32"/>
          <w:szCs w:val="32"/>
        </w:rPr>
      </w:pPr>
      <w:r>
        <w:rPr>
          <w:rFonts w:ascii="仿宋" w:hAnsi="仿宋" w:eastAsia="仿宋" w:cs="仿宋"/>
          <w:sz w:val="32"/>
        </w:rPr>
        <w:t>12)安克维修，目标值</w:t>
      </w:r>
      <w:r>
        <w:rPr>
          <w:rFonts w:hint="eastAsia" w:ascii="仿宋" w:hAnsi="仿宋" w:eastAsia="仿宋"/>
          <w:sz w:val="32"/>
          <w:szCs w:val="32"/>
        </w:rPr>
        <w:t>小于等于3</w:t>
      </w:r>
      <w:r>
        <w:rPr>
          <w:rFonts w:ascii="仿宋" w:hAnsi="仿宋" w:eastAsia="仿宋" w:cs="仿宋"/>
          <w:sz w:val="32"/>
        </w:rPr>
        <w:t>万元，</w:t>
      </w:r>
      <w:r>
        <w:rPr>
          <w:rFonts w:hint="eastAsia" w:ascii="仿宋" w:hAnsi="仿宋" w:eastAsia="仿宋"/>
          <w:sz w:val="32"/>
          <w:szCs w:val="32"/>
        </w:rPr>
        <w:t>实际完成</w:t>
      </w:r>
      <w:r>
        <w:rPr>
          <w:rFonts w:ascii="仿宋" w:hAnsi="仿宋" w:eastAsia="仿宋" w:cs="仿宋"/>
          <w:sz w:val="32"/>
        </w:rPr>
        <w:t>3万元，分值3，得分3</w:t>
      </w:r>
      <w:r>
        <w:rPr>
          <w:rFonts w:hint="eastAsia" w:ascii="仿宋" w:hAnsi="仿宋" w:eastAsia="仿宋"/>
          <w:sz w:val="32"/>
          <w:szCs w:val="32"/>
        </w:rPr>
        <w:t>。</w:t>
      </w:r>
    </w:p>
    <w:p w14:paraId="1EB74F9B">
      <w:pPr>
        <w:spacing w:line="620" w:lineRule="exact"/>
        <w:ind w:left="420" w:leftChars="200"/>
        <w:rPr>
          <w:rFonts w:ascii="仿宋" w:hAnsi="仿宋" w:eastAsia="仿宋"/>
          <w:sz w:val="32"/>
          <w:szCs w:val="32"/>
        </w:rPr>
      </w:pPr>
      <w:r>
        <w:rPr>
          <w:rFonts w:ascii="仿宋" w:hAnsi="仿宋" w:eastAsia="仿宋" w:cs="仿宋"/>
          <w:sz w:val="32"/>
        </w:rPr>
        <w:t>(二) 效益指标完成情况</w:t>
      </w:r>
    </w:p>
    <w:p w14:paraId="1656384B">
      <w:pPr>
        <w:spacing w:line="620" w:lineRule="exact"/>
        <w:ind w:left="420" w:leftChars="200"/>
        <w:rPr>
          <w:rFonts w:ascii="仿宋" w:hAnsi="仿宋" w:eastAsia="仿宋"/>
          <w:sz w:val="32"/>
          <w:szCs w:val="32"/>
        </w:rPr>
      </w:pPr>
      <w:r>
        <w:rPr>
          <w:rFonts w:ascii="仿宋" w:hAnsi="仿宋" w:eastAsia="仿宋" w:cs="仿宋"/>
          <w:sz w:val="32"/>
        </w:rPr>
        <w:t>5、经济效益</w:t>
      </w:r>
    </w:p>
    <w:p w14:paraId="4769A266">
      <w:pPr>
        <w:spacing w:line="620" w:lineRule="exact"/>
        <w:ind w:left="420" w:leftChars="200"/>
        <w:rPr>
          <w:rFonts w:ascii="仿宋" w:hAnsi="仿宋" w:eastAsia="仿宋"/>
          <w:sz w:val="32"/>
          <w:szCs w:val="32"/>
        </w:rPr>
      </w:pPr>
      <w:r>
        <w:rPr>
          <w:rFonts w:ascii="仿宋" w:hAnsi="仿宋" w:eastAsia="仿宋" w:cs="仿宋"/>
          <w:sz w:val="32"/>
        </w:rPr>
        <w:t>6、社会效益</w:t>
      </w:r>
    </w:p>
    <w:p w14:paraId="318D0053">
      <w:pPr>
        <w:spacing w:line="620" w:lineRule="exact"/>
        <w:ind w:left="420" w:leftChars="200"/>
        <w:rPr>
          <w:rFonts w:ascii="仿宋" w:hAnsi="仿宋" w:eastAsia="仿宋"/>
          <w:sz w:val="32"/>
          <w:szCs w:val="32"/>
        </w:rPr>
      </w:pPr>
      <w:r>
        <w:rPr>
          <w:rFonts w:ascii="仿宋" w:hAnsi="仿宋" w:eastAsia="仿宋" w:cs="仿宋"/>
          <w:sz w:val="32"/>
        </w:rPr>
        <w:t>13)提高急救意识，目标值</w:t>
      </w:r>
      <w:r>
        <w:rPr>
          <w:rFonts w:hint="eastAsia" w:ascii="仿宋" w:hAnsi="仿宋" w:eastAsia="仿宋"/>
          <w:sz w:val="32"/>
          <w:szCs w:val="32"/>
        </w:rPr>
        <w:t>效果显著</w:t>
      </w:r>
      <w:r>
        <w:rPr>
          <w:rFonts w:ascii="仿宋" w:hAnsi="仿宋" w:eastAsia="仿宋" w:cs="仿宋"/>
          <w:sz w:val="32"/>
        </w:rPr>
        <w:t>，</w:t>
      </w:r>
      <w:r>
        <w:rPr>
          <w:rFonts w:hint="eastAsia" w:ascii="仿宋" w:hAnsi="仿宋" w:eastAsia="仿宋"/>
          <w:sz w:val="32"/>
          <w:szCs w:val="32"/>
        </w:rPr>
        <w:t>实际完成</w:t>
      </w:r>
      <w:r>
        <w:rPr>
          <w:rFonts w:ascii="仿宋" w:hAnsi="仿宋" w:eastAsia="仿宋" w:cs="仿宋"/>
          <w:sz w:val="32"/>
        </w:rPr>
        <w:t>效果显著，分值15，得分15</w:t>
      </w:r>
      <w:r>
        <w:rPr>
          <w:rFonts w:hint="eastAsia" w:ascii="仿宋" w:hAnsi="仿宋" w:eastAsia="仿宋"/>
          <w:sz w:val="32"/>
          <w:szCs w:val="32"/>
        </w:rPr>
        <w:t>。</w:t>
      </w:r>
    </w:p>
    <w:p w14:paraId="19433B14">
      <w:pPr>
        <w:spacing w:line="620" w:lineRule="exact"/>
        <w:ind w:left="420" w:leftChars="200"/>
        <w:rPr>
          <w:rFonts w:ascii="仿宋" w:hAnsi="仿宋" w:eastAsia="仿宋"/>
          <w:sz w:val="32"/>
          <w:szCs w:val="32"/>
        </w:rPr>
      </w:pPr>
      <w:r>
        <w:rPr>
          <w:rFonts w:ascii="仿宋" w:hAnsi="仿宋" w:eastAsia="仿宋" w:cs="仿宋"/>
          <w:sz w:val="32"/>
        </w:rPr>
        <w:t>7、生态效益</w:t>
      </w:r>
    </w:p>
    <w:p w14:paraId="4205008A">
      <w:pPr>
        <w:spacing w:line="620" w:lineRule="exact"/>
        <w:ind w:left="420" w:leftChars="200"/>
        <w:rPr>
          <w:rFonts w:ascii="仿宋" w:hAnsi="仿宋" w:eastAsia="仿宋"/>
          <w:sz w:val="32"/>
          <w:szCs w:val="32"/>
        </w:rPr>
      </w:pPr>
      <w:r>
        <w:rPr>
          <w:rFonts w:ascii="仿宋" w:hAnsi="仿宋" w:eastAsia="仿宋" w:cs="仿宋"/>
          <w:sz w:val="32"/>
        </w:rPr>
        <w:t>8、可持续影响</w:t>
      </w:r>
    </w:p>
    <w:p w14:paraId="0D3CF3B5">
      <w:pPr>
        <w:spacing w:line="620" w:lineRule="exact"/>
        <w:ind w:left="420" w:leftChars="200"/>
        <w:rPr>
          <w:rFonts w:ascii="仿宋" w:hAnsi="仿宋" w:eastAsia="仿宋"/>
          <w:sz w:val="32"/>
          <w:szCs w:val="32"/>
        </w:rPr>
      </w:pPr>
      <w:r>
        <w:rPr>
          <w:rFonts w:ascii="仿宋" w:hAnsi="仿宋" w:eastAsia="仿宋" w:cs="仿宋"/>
          <w:sz w:val="32"/>
        </w:rPr>
        <w:t>14)为全市经济建设提供有力的医疗急救保障率，目标值</w:t>
      </w:r>
      <w:r>
        <w:rPr>
          <w:rFonts w:hint="eastAsia" w:ascii="仿宋" w:hAnsi="仿宋" w:eastAsia="仿宋"/>
          <w:sz w:val="32"/>
          <w:szCs w:val="32"/>
        </w:rPr>
        <w:t>大于等于90</w:t>
      </w:r>
      <w:r>
        <w:rPr>
          <w:rFonts w:ascii="仿宋" w:hAnsi="仿宋" w:eastAsia="仿宋" w:cs="仿宋"/>
          <w:sz w:val="32"/>
        </w:rPr>
        <w:t>%，</w:t>
      </w:r>
      <w:r>
        <w:rPr>
          <w:rFonts w:hint="eastAsia" w:ascii="仿宋" w:hAnsi="仿宋" w:eastAsia="仿宋"/>
          <w:sz w:val="32"/>
          <w:szCs w:val="32"/>
        </w:rPr>
        <w:t>实际完成</w:t>
      </w:r>
      <w:r>
        <w:rPr>
          <w:rFonts w:ascii="仿宋" w:hAnsi="仿宋" w:eastAsia="仿宋" w:cs="仿宋"/>
          <w:sz w:val="32"/>
        </w:rPr>
        <w:t>90%，分值15，得分15</w:t>
      </w:r>
      <w:r>
        <w:rPr>
          <w:rFonts w:hint="eastAsia" w:ascii="仿宋" w:hAnsi="仿宋" w:eastAsia="仿宋"/>
          <w:sz w:val="32"/>
          <w:szCs w:val="32"/>
        </w:rPr>
        <w:t>。</w:t>
      </w:r>
    </w:p>
    <w:p w14:paraId="0B4C276E">
      <w:pPr>
        <w:spacing w:line="620" w:lineRule="exact"/>
        <w:ind w:left="420" w:leftChars="200"/>
        <w:rPr>
          <w:rFonts w:ascii="仿宋" w:hAnsi="仿宋" w:eastAsia="仿宋"/>
          <w:sz w:val="32"/>
          <w:szCs w:val="32"/>
        </w:rPr>
      </w:pPr>
      <w:r>
        <w:rPr>
          <w:rFonts w:ascii="仿宋" w:hAnsi="仿宋" w:eastAsia="仿宋" w:cs="仿宋"/>
          <w:sz w:val="32"/>
        </w:rPr>
        <w:t>(三) 满意度指标完成情况</w:t>
      </w:r>
    </w:p>
    <w:p w14:paraId="36C9EEB8">
      <w:pPr>
        <w:spacing w:line="620" w:lineRule="exact"/>
        <w:ind w:left="420" w:leftChars="200"/>
        <w:rPr>
          <w:rFonts w:ascii="仿宋" w:hAnsi="仿宋" w:eastAsia="仿宋"/>
          <w:sz w:val="32"/>
          <w:szCs w:val="32"/>
        </w:rPr>
      </w:pPr>
      <w:r>
        <w:rPr>
          <w:rFonts w:ascii="仿宋" w:hAnsi="仿宋" w:eastAsia="仿宋" w:cs="仿宋"/>
          <w:sz w:val="32"/>
        </w:rPr>
        <w:t>9、服务对象满意度</w:t>
      </w:r>
    </w:p>
    <w:p w14:paraId="5D06EE4C">
      <w:pPr>
        <w:spacing w:line="620" w:lineRule="exact"/>
        <w:ind w:left="420" w:leftChars="200"/>
        <w:rPr>
          <w:rFonts w:ascii="仿宋" w:hAnsi="仿宋" w:eastAsia="仿宋"/>
          <w:sz w:val="32"/>
          <w:szCs w:val="32"/>
        </w:rPr>
      </w:pPr>
      <w:r>
        <w:rPr>
          <w:rFonts w:ascii="仿宋" w:hAnsi="仿宋" w:eastAsia="仿宋" w:cs="仿宋"/>
          <w:sz w:val="32"/>
        </w:rPr>
        <w:t>15)服务对象满意，目标值</w:t>
      </w:r>
      <w:r>
        <w:rPr>
          <w:rFonts w:hint="eastAsia" w:ascii="仿宋" w:hAnsi="仿宋" w:eastAsia="仿宋"/>
          <w:sz w:val="32"/>
          <w:szCs w:val="32"/>
        </w:rPr>
        <w:t>大于等于90</w:t>
      </w:r>
      <w:r>
        <w:rPr>
          <w:rFonts w:ascii="仿宋" w:hAnsi="仿宋" w:eastAsia="仿宋" w:cs="仿宋"/>
          <w:sz w:val="32"/>
        </w:rPr>
        <w:t>%，</w:t>
      </w:r>
      <w:r>
        <w:rPr>
          <w:rFonts w:hint="eastAsia" w:ascii="仿宋" w:hAnsi="仿宋" w:eastAsia="仿宋"/>
          <w:sz w:val="32"/>
          <w:szCs w:val="32"/>
        </w:rPr>
        <w:t>实际完成</w:t>
      </w:r>
      <w:r>
        <w:rPr>
          <w:rFonts w:ascii="仿宋" w:hAnsi="仿宋" w:eastAsia="仿宋" w:cs="仿宋"/>
          <w:sz w:val="32"/>
        </w:rPr>
        <w:t>90%，分值10，得分10</w:t>
      </w:r>
      <w:r>
        <w:rPr>
          <w:rFonts w:hint="eastAsia" w:ascii="仿宋" w:hAnsi="仿宋" w:eastAsia="仿宋"/>
          <w:sz w:val="32"/>
          <w:szCs w:val="32"/>
        </w:rPr>
        <w:t>。</w:t>
      </w:r>
    </w:p>
    <w:p w14:paraId="1574AD0B">
      <w:pPr>
        <w:spacing w:line="620" w:lineRule="exact"/>
        <w:ind w:left="420" w:leftChars="200"/>
        <w:rPr>
          <w:rFonts w:ascii="仿宋" w:hAnsi="仿宋" w:eastAsia="仿宋"/>
          <w:sz w:val="32"/>
          <w:szCs w:val="32"/>
        </w:rPr>
      </w:pPr>
      <w:r>
        <w:rPr>
          <w:rFonts w:hint="eastAsia" w:ascii="仿宋" w:hAnsi="仿宋" w:eastAsia="仿宋"/>
          <w:sz w:val="32"/>
          <w:szCs w:val="32"/>
        </w:rPr>
        <w:t>（四）自评得分情况</w:t>
      </w:r>
    </w:p>
    <w:p w14:paraId="7A77D652">
      <w:pPr>
        <w:spacing w:line="620" w:lineRule="exact"/>
        <w:ind w:firstLine="640"/>
        <w:rPr>
          <w:rFonts w:ascii="仿宋" w:hAnsi="仿宋" w:eastAsia="仿宋_GB2312"/>
          <w:sz w:val="32"/>
          <w:szCs w:val="32"/>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99.99分，等级为A</w:t>
      </w:r>
      <w:r>
        <w:rPr>
          <w:rFonts w:hint="eastAsia" w:ascii="仿宋_GB2312" w:hAnsi="仿宋_GB2312" w:eastAsia="仿宋_GB2312"/>
          <w:sz w:val="32"/>
          <w:szCs w:val="32"/>
        </w:rPr>
        <w:t>。</w:t>
      </w:r>
    </w:p>
    <w:p w14:paraId="3E0DB373">
      <w:pPr>
        <w:numPr>
          <w:ilvl w:val="0"/>
          <w:numId w:val="4"/>
        </w:numPr>
        <w:ind w:left="0" w:firstLine="0"/>
        <w:rPr>
          <w:rFonts w:ascii="仿宋" w:hAnsi="仿宋" w:eastAsia="仿宋"/>
          <w:b/>
          <w:sz w:val="32"/>
          <w:szCs w:val="32"/>
        </w:rPr>
      </w:pPr>
      <w:r>
        <w:rPr>
          <w:rFonts w:hint="eastAsia" w:ascii="仿宋" w:hAnsi="仿宋" w:eastAsia="仿宋"/>
          <w:b/>
          <w:sz w:val="32"/>
          <w:szCs w:val="32"/>
        </w:rPr>
        <w:t>存在问题</w:t>
      </w:r>
    </w:p>
    <w:p w14:paraId="1D337E48">
      <w:pPr>
        <w:numPr>
          <w:ilvl w:val="0"/>
          <w:numId w:val="7"/>
        </w:numPr>
        <w:rPr>
          <w:rFonts w:ascii="仿宋" w:hAnsi="仿宋" w:eastAsia="仿宋"/>
          <w:bCs/>
          <w:sz w:val="32"/>
          <w:szCs w:val="32"/>
        </w:rPr>
      </w:pPr>
      <w:r>
        <w:rPr>
          <w:rFonts w:hint="eastAsia" w:ascii="仿宋" w:hAnsi="仿宋" w:eastAsia="仿宋"/>
          <w:bCs/>
          <w:sz w:val="32"/>
          <w:szCs w:val="32"/>
        </w:rPr>
        <w:t>项目立项、实施存在问题。</w:t>
      </w:r>
    </w:p>
    <w:p w14:paraId="48D62CA4">
      <w:pPr>
        <w:numPr>
          <w:ilvl w:val="0"/>
          <w:numId w:val="7"/>
        </w:numPr>
        <w:rPr>
          <w:rFonts w:ascii="仿宋" w:hAnsi="仿宋" w:eastAsia="仿宋"/>
          <w:b/>
          <w:sz w:val="32"/>
          <w:szCs w:val="32"/>
        </w:rPr>
      </w:pPr>
      <w:r>
        <w:rPr>
          <w:rFonts w:hint="eastAsia" w:ascii="仿宋" w:hAnsi="仿宋" w:eastAsia="仿宋"/>
          <w:bCs/>
          <w:sz w:val="32"/>
          <w:szCs w:val="32"/>
        </w:rPr>
        <w:t>资金管理使用存在问题</w:t>
      </w:r>
      <w:bookmarkStart w:id="1" w:name="_GoBack"/>
      <w:bookmarkEnd w:id="1"/>
    </w:p>
    <w:p w14:paraId="1CBD84A5">
      <w:pPr>
        <w:rPr>
          <w:rFonts w:ascii="仿宋" w:hAnsi="仿宋" w:eastAsia="仿宋"/>
          <w:b/>
          <w:sz w:val="32"/>
          <w:szCs w:val="32"/>
        </w:rPr>
      </w:pPr>
      <w:r>
        <w:rPr>
          <w:rFonts w:hint="eastAsia" w:ascii="仿宋" w:hAnsi="仿宋" w:eastAsia="仿宋"/>
          <w:b/>
          <w:sz w:val="32"/>
          <w:szCs w:val="32"/>
        </w:rPr>
        <w:t>五、其他需要说明的问题</w:t>
      </w:r>
    </w:p>
    <w:p w14:paraId="356E7ECF">
      <w:pPr>
        <w:spacing w:before="188" w:line="204" w:lineRule="auto"/>
        <w:ind w:firstLine="600"/>
        <w:rPr>
          <w:rFonts w:ascii="仿宋" w:hAnsi="仿宋" w:eastAsia="仿宋" w:cs="仿宋"/>
          <w:sz w:val="30"/>
          <w:szCs w:val="30"/>
        </w:rPr>
      </w:pPr>
      <w:r>
        <w:rPr>
          <w:rFonts w:ascii="仿宋" w:hAnsi="仿宋" w:eastAsia="仿宋" w:cs="仿宋"/>
          <w:sz w:val="30"/>
          <w:szCs w:val="30"/>
        </w:rPr>
        <w:t>（一）后续工作计划。</w:t>
      </w:r>
    </w:p>
    <w:p w14:paraId="41E7E359">
      <w:pPr>
        <w:widowControl/>
        <w:ind w:firstLine="604"/>
        <w:jc w:val="left"/>
        <w:rPr>
          <w:rFonts w:ascii="仿宋" w:hAnsi="仿宋" w:eastAsia="仿宋" w:cs="仿宋"/>
          <w:sz w:val="30"/>
          <w:szCs w:val="30"/>
        </w:rPr>
      </w:pPr>
      <w:r>
        <w:rPr>
          <w:rFonts w:ascii="仿宋" w:hAnsi="仿宋" w:eastAsia="仿宋" w:cs="仿宋"/>
          <w:spacing w:val="1"/>
          <w:sz w:val="30"/>
          <w:szCs w:val="30"/>
        </w:rPr>
        <w:t>依据统一的预算科目和规定的收支标准、程序蝙预算，要考虑上年总的支出水平以及近年来的财务收支状况，认真测算支出范围、开支标准，合理安排项目资金。结合院前急救工作特点，科学设置有针对性的、可操作的评价指标及评分标准，使评价结果更贴切反映项目的实际执行情况，使报告更具有实际参考价值。积极采取切实有效的措施，加强预算管理，合理安排资金加快预算执行进度，提高财政资金的使用效率</w:t>
      </w:r>
    </w:p>
    <w:p w14:paraId="6E8A635F">
      <w:pPr>
        <w:spacing w:before="189" w:line="204" w:lineRule="auto"/>
        <w:ind w:firstLine="596"/>
        <w:rPr>
          <w:rFonts w:ascii="仿宋" w:hAnsi="仿宋" w:eastAsia="仿宋" w:cs="仿宋"/>
          <w:spacing w:val="-1"/>
          <w:sz w:val="30"/>
          <w:szCs w:val="30"/>
        </w:rPr>
      </w:pPr>
      <w:r>
        <w:rPr>
          <w:rFonts w:ascii="仿宋" w:hAnsi="仿宋" w:eastAsia="仿宋" w:cs="仿宋"/>
          <w:spacing w:val="-1"/>
          <w:sz w:val="30"/>
          <w:szCs w:val="30"/>
        </w:rPr>
        <w:t>（二）措施及办法。</w:t>
      </w:r>
    </w:p>
    <w:p w14:paraId="72033E9B">
      <w:pPr>
        <w:widowControl/>
        <w:spacing w:before="240" w:after="240"/>
        <w:ind w:firstLine="465"/>
        <w:jc w:val="left"/>
        <w:rPr>
          <w:rFonts w:hint="eastAsia" w:eastAsiaTheme="minorEastAsia"/>
          <w:kern w:val="0"/>
          <w:sz w:val="24"/>
        </w:rPr>
      </w:pPr>
    </w:p>
    <w:p w14:paraId="37A4E05C">
      <w:pPr>
        <w:widowControl/>
        <w:spacing w:before="240" w:after="240"/>
        <w:jc w:val="left"/>
        <w:rPr>
          <w:rFonts w:eastAsia="Times New Roman"/>
          <w:kern w:val="0"/>
          <w:sz w:val="24"/>
        </w:rPr>
      </w:pPr>
      <w:r>
        <w:rPr>
          <w:rFonts w:ascii="fang_song_gb2312" w:hAnsi="fang_song_gb2312" w:eastAsia="fang_song_gb2312" w:cs="fang_song_gb2312"/>
          <w:color w:val="0E00FE"/>
          <w:kern w:val="0"/>
          <w:sz w:val="27"/>
          <w:szCs w:val="27"/>
        </w:rPr>
        <w:t>   </w:t>
      </w:r>
    </w:p>
    <w:p w14:paraId="6F69D48A">
      <w:pPr>
        <w:pStyle w:val="3"/>
        <w:keepNext w:val="0"/>
        <w:keepLines w:val="0"/>
        <w:widowControl/>
        <w:spacing w:before="299" w:after="299" w:line="240" w:lineRule="auto"/>
        <w:jc w:val="center"/>
        <w:rPr>
          <w:rFonts w:ascii="Times New Roman" w:hAnsi="Times New Roman" w:eastAsia="Times New Roman"/>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14:paraId="6E2D1161">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14:paraId="5E2DE594">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14:paraId="59868938">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14:paraId="607C98F8">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14:paraId="191FC192">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14:paraId="2C40D1A4">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14:paraId="1C13990C">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14:paraId="35BA0217">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14:paraId="38028B0A">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14:paraId="1D916C5C">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14:paraId="092A8401">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14:paraId="461FC32C">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14:paraId="4AD93E78">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14:paraId="3EE04EC2">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14:paraId="796881F7">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14:paraId="78D4EDC5">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14:paraId="151101A3">
      <w:pPr>
        <w:widowControl/>
        <w:spacing w:before="240" w:after="240"/>
        <w:jc w:val="left"/>
        <w:rPr>
          <w:rFonts w:eastAsia="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2D47D7E3">
      <w:pPr>
        <w:widowControl/>
        <w:spacing w:before="240" w:after="240"/>
        <w:jc w:val="left"/>
        <w:rPr>
          <w:rFonts w:hint="eastAsia" w:eastAsiaTheme="minorEastAsia"/>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4A259431">
      <w:pPr>
        <w:widowControl/>
        <w:spacing w:before="240" w:after="240"/>
        <w:jc w:val="left"/>
        <w:rPr>
          <w:rFonts w:eastAsia="Times New Roman"/>
          <w:kern w:val="0"/>
          <w:sz w:val="24"/>
        </w:rPr>
      </w:pPr>
    </w:p>
    <w:p w14:paraId="345D34B8">
      <w:pPr>
        <w:pStyle w:val="3"/>
        <w:keepNext w:val="0"/>
        <w:keepLines w:val="0"/>
        <w:widowControl/>
        <w:spacing w:before="299" w:after="299" w:line="240" w:lineRule="auto"/>
        <w:jc w:val="center"/>
        <w:rPr>
          <w:rFonts w:ascii="Times New Roman" w:hAnsi="Times New Roman" w:eastAsia="Times New Roman"/>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14:paraId="0B07FF49">
      <w:pPr>
        <w:widowControl/>
        <w:spacing w:before="240" w:after="240"/>
        <w:jc w:val="left"/>
        <w:rPr>
          <w:rFonts w:eastAsia="Times New Roman"/>
          <w:kern w:val="0"/>
          <w:sz w:val="24"/>
        </w:rPr>
      </w:pPr>
    </w:p>
    <w:p w14:paraId="70E49EEE">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本单位决算公开信息反馈和联系方式：</w:t>
      </w:r>
    </w:p>
    <w:p w14:paraId="5E9E3CD0">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联系人：</w:t>
      </w:r>
      <w:r>
        <w:rPr>
          <w:rFonts w:ascii="fang_song_gb2312" w:hAnsi="fang_song_gb2312" w:eastAsia="fang_song_gb2312" w:cs="fang_song_gb2312"/>
          <w:kern w:val="0"/>
          <w:sz w:val="27"/>
          <w:szCs w:val="27"/>
          <w:u w:val="single"/>
        </w:rPr>
        <w:t xml:space="preserve">塔娜 </w:t>
      </w:r>
      <w:r>
        <w:rPr>
          <w:rFonts w:ascii="fang_song_gb2312" w:hAnsi="fang_song_gb2312" w:eastAsia="fang_song_gb2312" w:cs="fang_song_gb2312"/>
          <w:kern w:val="0"/>
          <w:sz w:val="27"/>
          <w:szCs w:val="27"/>
        </w:rPr>
        <w:t>          联系电话：0478-8242647- </w:t>
      </w:r>
    </w:p>
    <w:p w14:paraId="3713E325">
      <w:pPr>
        <w:widowControl/>
        <w:spacing w:before="240" w:after="240"/>
        <w:jc w:val="left"/>
        <w:rPr>
          <w:rFonts w:eastAsia="Times New Roman"/>
          <w:kern w:val="0"/>
          <w:sz w:val="24"/>
        </w:rPr>
      </w:pPr>
    </w:p>
    <w:p w14:paraId="3AEA07F3">
      <w:pPr>
        <w:widowControl/>
        <w:spacing w:before="240" w:after="240"/>
        <w:jc w:val="center"/>
        <w:rPr>
          <w:rFonts w:eastAsia="Times New Roman"/>
          <w:kern w:val="0"/>
          <w:sz w:val="24"/>
        </w:rPr>
      </w:pPr>
      <w:r>
        <w:rPr>
          <w:rFonts w:ascii="fang_zheng_xiao_biao_song_ti" w:hAnsi="fang_zheng_xiao_biao_song_ti" w:eastAsia="fang_zheng_xiao_biao_song_ti" w:cs="fang_zheng_xiao_biao_song_ti"/>
          <w:b/>
          <w:bCs/>
          <w:kern w:val="0"/>
          <w:sz w:val="36"/>
          <w:szCs w:val="36"/>
        </w:rPr>
        <w:t>第五部分 部门（单位）决算表</w:t>
      </w:r>
    </w:p>
    <w:p w14:paraId="39146980">
      <w:pPr>
        <w:widowControl/>
        <w:spacing w:before="240" w:after="240"/>
        <w:jc w:val="center"/>
        <w:rPr>
          <w:rFonts w:eastAsia="Times New Roman"/>
          <w:kern w:val="0"/>
          <w:sz w:val="24"/>
        </w:rPr>
      </w:pPr>
    </w:p>
    <w:p w14:paraId="704699FA">
      <w:pPr>
        <w:widowControl/>
        <w:spacing w:before="240" w:after="240"/>
        <w:jc w:val="left"/>
        <w:rPr>
          <w:rFonts w:eastAsia="Times New Roman"/>
          <w:kern w:val="0"/>
          <w:sz w:val="24"/>
        </w:rPr>
      </w:pPr>
      <w:r>
        <w:rPr>
          <w:rFonts w:ascii="fang_song_gb2312" w:hAnsi="fang_song_gb2312" w:eastAsia="fang_song_gb2312" w:cs="fang_song_gb2312"/>
          <w:kern w:val="0"/>
          <w:sz w:val="27"/>
          <w:szCs w:val="27"/>
        </w:rPr>
        <w:t>    见附件。1</w:t>
      </w:r>
    </w:p>
    <w:p w14:paraId="6184CB4B">
      <w:pPr>
        <w:widowControl/>
        <w:spacing w:before="240" w:after="240"/>
        <w:jc w:val="left"/>
        <w:rPr>
          <w:rFonts w:eastAsia="Times New Roman"/>
          <w:kern w:val="0"/>
          <w:sz w:val="24"/>
        </w:rPr>
      </w:pPr>
    </w:p>
    <w:p w14:paraId="7A96E4C8">
      <w:pPr>
        <w:widowControl/>
        <w:spacing w:before="240" w:after="240"/>
        <w:jc w:val="left"/>
        <w:rPr>
          <w:rFonts w:eastAsia="Times New Roman"/>
          <w:kern w:val="0"/>
          <w:sz w:val="24"/>
        </w:rPr>
      </w:pPr>
    </w:p>
    <w:p w14:paraId="078EA9E6">
      <w:pPr>
        <w:widowControl/>
        <w:spacing w:before="240" w:after="240"/>
        <w:jc w:val="left"/>
        <w:rPr>
          <w:rFonts w:eastAsia="Times New Roman"/>
          <w:kern w:val="0"/>
          <w:sz w:val="24"/>
        </w:rPr>
      </w:pPr>
    </w:p>
    <w:bookmarkEnd w:id="0"/>
    <w:p w14:paraId="2E88DBB4">
      <w:pPr>
        <w:adjustRightInd w:val="0"/>
        <w:snapToGrid w:val="0"/>
        <w:rPr>
          <w:rFonts w:ascii="宋体" w:hAnsi="宋体"/>
          <w:b/>
          <w:sz w:val="32"/>
          <w:szCs w:val="32"/>
        </w:rPr>
      </w:pPr>
    </w:p>
    <w:p w14:paraId="05826723">
      <w:pPr>
        <w:adjustRightInd w:val="0"/>
        <w:snapToGrid w:val="0"/>
        <w:rPr>
          <w:rFonts w:ascii="宋体" w:hAnsi="宋体"/>
          <w:b/>
          <w:sz w:val="32"/>
          <w:szCs w:val="32"/>
        </w:rPr>
      </w:pPr>
    </w:p>
    <w:p w14:paraId="606B3C21">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fang_song_gb2312">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kai_ti_gb2312">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roma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69987">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Pr>
        <w:rFonts w:ascii="宋体" w:hAnsi="宋体" w:cs="宋体"/>
        <w:sz w:val="18"/>
      </w:rPr>
      <w:t>1</w:t>
    </w:r>
    <w:r>
      <w:rPr>
        <w:rFonts w:ascii="宋体" w:hAnsi="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1B7E7">
    <w:pPr>
      <w:pStyle w:val="13"/>
      <w:jc w:val="center"/>
    </w:pPr>
    <w:r>
      <w:fldChar w:fldCharType="begin"/>
    </w:r>
    <w:r>
      <w:instrText xml:space="preserve"> PAGE   \* MERGEFORMAT </w:instrText>
    </w:r>
    <w:r>
      <w:fldChar w:fldCharType="separate"/>
    </w:r>
    <w:r>
      <w:rPr>
        <w:lang w:val="zh-CN"/>
      </w:rPr>
      <w:t>22</w:t>
    </w:r>
    <w:r>
      <w:rPr>
        <w:lang w:val="zh-CN"/>
      </w:rPr>
      <w:fldChar w:fldCharType="end"/>
    </w:r>
  </w:p>
  <w:p w14:paraId="4EA14522">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BB1F1"/>
    <w:multiLevelType w:val="multilevel"/>
    <w:tmpl w:val="994BB1F1"/>
    <w:lvl w:ilvl="0" w:tentative="0">
      <w:start w:val="1"/>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1">
    <w:nsid w:val="ADA24D32"/>
    <w:multiLevelType w:val="singleLevel"/>
    <w:tmpl w:val="ADA24D32"/>
    <w:lvl w:ilvl="0" w:tentative="0">
      <w:start w:val="1"/>
      <w:numFmt w:val="chineseCounting"/>
      <w:suff w:val="nothing"/>
      <w:lvlText w:val="（%1）"/>
      <w:lvlJc w:val="left"/>
      <w:pPr>
        <w:ind w:left="240"/>
      </w:pPr>
      <w:rPr>
        <w:rFonts w:hint="eastAsia"/>
      </w:rPr>
    </w:lvl>
  </w:abstractNum>
  <w:abstractNum w:abstractNumId="2">
    <w:nsid w:val="FB31501C"/>
    <w:multiLevelType w:val="singleLevel"/>
    <w:tmpl w:val="FB31501C"/>
    <w:lvl w:ilvl="0" w:tentative="0">
      <w:start w:val="3"/>
      <w:numFmt w:val="decimal"/>
      <w:suff w:val="nothing"/>
      <w:lvlText w:val="%1．"/>
      <w:lvlJc w:val="left"/>
      <w:pPr>
        <w:ind w:left="481" w:firstLine="0"/>
      </w:pPr>
    </w:lvl>
  </w:abstractNum>
  <w:abstractNum w:abstractNumId="3">
    <w:nsid w:val="FBB8592C"/>
    <w:multiLevelType w:val="singleLevel"/>
    <w:tmpl w:val="FBB8592C"/>
    <w:lvl w:ilvl="0" w:tentative="0">
      <w:start w:val="1"/>
      <w:numFmt w:val="chineseCounting"/>
      <w:suff w:val="nothing"/>
      <w:lvlText w:val="（%1）"/>
      <w:lvlJc w:val="left"/>
      <w:rPr>
        <w:rFonts w:hint="eastAsia"/>
      </w:rPr>
    </w:lvl>
  </w:abstractNum>
  <w:abstractNum w:abstractNumId="4">
    <w:nsid w:val="0CF258D6"/>
    <w:multiLevelType w:val="singleLevel"/>
    <w:tmpl w:val="0CF258D6"/>
    <w:lvl w:ilvl="0" w:tentative="0">
      <w:start w:val="2"/>
      <w:numFmt w:val="chineseCounting"/>
      <w:suff w:val="nothing"/>
      <w:lvlText w:val="（%1）"/>
      <w:lvlJc w:val="left"/>
      <w:rPr>
        <w:rFonts w:hint="eastAsia"/>
      </w:rPr>
    </w:lvl>
  </w:abstractNum>
  <w:abstractNum w:abstractNumId="5">
    <w:nsid w:val="4EE130A6"/>
    <w:multiLevelType w:val="singleLevel"/>
    <w:tmpl w:val="4EE130A6"/>
    <w:lvl w:ilvl="0" w:tentative="0">
      <w:start w:val="1"/>
      <w:numFmt w:val="chineseCounting"/>
      <w:suff w:val="nothing"/>
      <w:lvlText w:val="（%1）"/>
      <w:lvlJc w:val="left"/>
      <w:pPr>
        <w:ind w:left="481" w:firstLine="0"/>
      </w:pPr>
      <w:rPr>
        <w:rFonts w:hint="eastAsia"/>
      </w:rPr>
    </w:lvl>
  </w:abstractNum>
  <w:abstractNum w:abstractNumId="6">
    <w:nsid w:val="60877085"/>
    <w:multiLevelType w:val="multilevel"/>
    <w:tmpl w:val="60877085"/>
    <w:lvl w:ilvl="0" w:tentative="0">
      <w:start w:val="1"/>
      <w:numFmt w:val="decimal"/>
      <w:lvlText w:val="%1."/>
      <w:lvlJc w:val="left"/>
      <w:pPr>
        <w:ind w:left="870" w:hanging="390"/>
      </w:pPr>
      <w:rPr>
        <w:rFonts w:hint="default" w:ascii="times_new_roman" w:hAnsi="times_new_roman" w:eastAsia="times_new_roman" w:cs="times_new_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5"/>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MzNTIxNWY2OWVkNTI1ZjE4YWM5MjkyYjJjNTNkMWMifQ=="/>
  </w:docVars>
  <w:rsids>
    <w:rsidRoot w:val="009F0536"/>
    <w:rsid w:val="0000662F"/>
    <w:rsid w:val="00023E75"/>
    <w:rsid w:val="0003367B"/>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37403"/>
    <w:rsid w:val="00292482"/>
    <w:rsid w:val="00293F78"/>
    <w:rsid w:val="00297C52"/>
    <w:rsid w:val="002A0B88"/>
    <w:rsid w:val="00300987"/>
    <w:rsid w:val="0030784F"/>
    <w:rsid w:val="00312846"/>
    <w:rsid w:val="00367870"/>
    <w:rsid w:val="00375E79"/>
    <w:rsid w:val="003A4E85"/>
    <w:rsid w:val="003B3EAA"/>
    <w:rsid w:val="003D5152"/>
    <w:rsid w:val="004625FB"/>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40A59"/>
    <w:rsid w:val="007572CD"/>
    <w:rsid w:val="00762248"/>
    <w:rsid w:val="00787000"/>
    <w:rsid w:val="007A788F"/>
    <w:rsid w:val="007A7BA5"/>
    <w:rsid w:val="007B6706"/>
    <w:rsid w:val="007C1FDD"/>
    <w:rsid w:val="007D6292"/>
    <w:rsid w:val="00857D98"/>
    <w:rsid w:val="0087611D"/>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C04B6"/>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CE2E71"/>
    <w:rsid w:val="00D2051A"/>
    <w:rsid w:val="00D96390"/>
    <w:rsid w:val="00DB44B3"/>
    <w:rsid w:val="00DD4FFB"/>
    <w:rsid w:val="00E219E7"/>
    <w:rsid w:val="00E60D6A"/>
    <w:rsid w:val="00E73321"/>
    <w:rsid w:val="00E77EC0"/>
    <w:rsid w:val="00E914C1"/>
    <w:rsid w:val="00E97C37"/>
    <w:rsid w:val="00EE533B"/>
    <w:rsid w:val="00F04882"/>
    <w:rsid w:val="00F63327"/>
    <w:rsid w:val="00F80A29"/>
    <w:rsid w:val="00FA7CA5"/>
    <w:rsid w:val="00FD08EC"/>
    <w:rsid w:val="00FD7690"/>
    <w:rsid w:val="02136E70"/>
    <w:rsid w:val="02AE7BE0"/>
    <w:rsid w:val="0E0E3A57"/>
    <w:rsid w:val="10AB4F16"/>
    <w:rsid w:val="13791D02"/>
    <w:rsid w:val="18820C52"/>
    <w:rsid w:val="1A0F29BA"/>
    <w:rsid w:val="1C183DA8"/>
    <w:rsid w:val="1E8A5CCB"/>
    <w:rsid w:val="21BE0F4D"/>
    <w:rsid w:val="25864737"/>
    <w:rsid w:val="29D137E8"/>
    <w:rsid w:val="2AD833CC"/>
    <w:rsid w:val="2B620B9B"/>
    <w:rsid w:val="2CB923DC"/>
    <w:rsid w:val="357F73DF"/>
    <w:rsid w:val="35C93A1B"/>
    <w:rsid w:val="378C64DE"/>
    <w:rsid w:val="398524E2"/>
    <w:rsid w:val="43D76EF4"/>
    <w:rsid w:val="4A266244"/>
    <w:rsid w:val="55BB4306"/>
    <w:rsid w:val="55CC4BA0"/>
    <w:rsid w:val="5B3F5F54"/>
    <w:rsid w:val="63F36F96"/>
    <w:rsid w:val="667306B2"/>
    <w:rsid w:val="68660FC4"/>
    <w:rsid w:val="6A251702"/>
    <w:rsid w:val="6BE06EEA"/>
    <w:rsid w:val="6C7C7008"/>
    <w:rsid w:val="74AC360C"/>
    <w:rsid w:val="78881FA9"/>
    <w:rsid w:val="7E7E4112"/>
    <w:rsid w:val="7EF7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paragraph" w:styleId="5">
    <w:name w:val="heading 4"/>
    <w:basedOn w:val="1"/>
    <w:next w:val="1"/>
    <w:link w:val="26"/>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Body Text"/>
    <w:basedOn w:val="1"/>
    <w:next w:val="1"/>
    <w:unhideWhenUsed/>
    <w:qFormat/>
    <w:uiPriority w:val="0"/>
    <w:rPr>
      <w:sz w:val="24"/>
    </w:rPr>
  </w:style>
  <w:style w:type="paragraph" w:styleId="9">
    <w:name w:val="Body Text Indent"/>
    <w:basedOn w:val="1"/>
    <w:unhideWhenUsed/>
    <w:qFormat/>
    <w:uiPriority w:val="0"/>
    <w:pPr>
      <w:ind w:left="420" w:leftChars="200"/>
    </w:pPr>
    <w:rPr>
      <w:sz w:val="24"/>
    </w:rPr>
  </w:style>
  <w:style w:type="paragraph" w:styleId="10">
    <w:name w:val="toc 5"/>
    <w:basedOn w:val="1"/>
    <w:next w:val="1"/>
    <w:autoRedefine/>
    <w:qFormat/>
    <w:uiPriority w:val="0"/>
    <w:pPr>
      <w:ind w:left="840"/>
      <w:jc w:val="left"/>
    </w:pPr>
    <w:rPr>
      <w:sz w:val="20"/>
      <w:szCs w:val="20"/>
    </w:rPr>
  </w:style>
  <w:style w:type="paragraph" w:styleId="11">
    <w:name w:val="toc 3"/>
    <w:basedOn w:val="1"/>
    <w:next w:val="1"/>
    <w:qFormat/>
    <w:uiPriority w:val="0"/>
    <w:pPr>
      <w:adjustRightInd w:val="0"/>
      <w:snapToGrid w:val="0"/>
      <w:spacing w:line="360" w:lineRule="auto"/>
      <w:ind w:firstLine="400" w:firstLineChars="400"/>
      <w:jc w:val="left"/>
    </w:pPr>
    <w:rPr>
      <w:sz w:val="24"/>
      <w:szCs w:val="20"/>
    </w:rPr>
  </w:style>
  <w:style w:type="paragraph" w:styleId="12">
    <w:name w:val="toc 8"/>
    <w:basedOn w:val="1"/>
    <w:next w:val="1"/>
    <w:autoRedefine/>
    <w:qFormat/>
    <w:uiPriority w:val="0"/>
    <w:pPr>
      <w:ind w:left="1470"/>
      <w:jc w:val="left"/>
    </w:pPr>
    <w:rPr>
      <w:sz w:val="20"/>
      <w:szCs w:val="20"/>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snapToGrid w:val="0"/>
      <w:spacing w:line="360" w:lineRule="auto"/>
      <w:jc w:val="left"/>
    </w:pPr>
    <w:rPr>
      <w:b/>
      <w:bCs/>
      <w:sz w:val="24"/>
      <w:szCs w:val="20"/>
    </w:rPr>
  </w:style>
  <w:style w:type="paragraph" w:styleId="16">
    <w:name w:val="toc 4"/>
    <w:basedOn w:val="1"/>
    <w:next w:val="1"/>
    <w:autoRedefine/>
    <w:qFormat/>
    <w:uiPriority w:val="0"/>
    <w:pPr>
      <w:ind w:left="630"/>
      <w:jc w:val="left"/>
    </w:pPr>
    <w:rPr>
      <w:sz w:val="20"/>
      <w:szCs w:val="20"/>
    </w:rPr>
  </w:style>
  <w:style w:type="paragraph" w:styleId="17">
    <w:name w:val="toc 6"/>
    <w:basedOn w:val="1"/>
    <w:next w:val="1"/>
    <w:autoRedefine/>
    <w:qFormat/>
    <w:uiPriority w:val="0"/>
    <w:pPr>
      <w:ind w:left="1050"/>
      <w:jc w:val="left"/>
    </w:pPr>
    <w:rPr>
      <w:sz w:val="20"/>
      <w:szCs w:val="20"/>
    </w:rPr>
  </w:style>
  <w:style w:type="paragraph" w:styleId="18">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9">
    <w:name w:val="toc 9"/>
    <w:basedOn w:val="1"/>
    <w:next w:val="1"/>
    <w:autoRedefine/>
    <w:qFormat/>
    <w:uiPriority w:val="0"/>
    <w:pPr>
      <w:ind w:left="1680"/>
      <w:jc w:val="left"/>
    </w:pPr>
    <w:rPr>
      <w:sz w:val="20"/>
      <w:szCs w:val="20"/>
    </w:rPr>
  </w:style>
  <w:style w:type="paragraph" w:styleId="20">
    <w:name w:val="Body Text First Indent"/>
    <w:basedOn w:val="8"/>
    <w:unhideWhenUsed/>
    <w:qFormat/>
    <w:uiPriority w:val="0"/>
    <w:pPr>
      <w:ind w:firstLine="420" w:firstLineChars="100"/>
    </w:pPr>
  </w:style>
  <w:style w:type="paragraph" w:styleId="21">
    <w:name w:val="Body Text First Indent 2"/>
    <w:basedOn w:val="9"/>
    <w:next w:val="20"/>
    <w:unhideWhenUsed/>
    <w:qFormat/>
    <w:uiPriority w:val="0"/>
    <w:pPr>
      <w:ind w:firstLine="420"/>
    </w:pPr>
    <w:rPr>
      <w:rFonts w:hint="eastAsia" w:ascii="仿宋" w:hAnsi="仿宋" w:eastAsia="仿宋"/>
      <w:szCs w:val="32"/>
    </w:rPr>
  </w:style>
  <w:style w:type="character" w:styleId="24">
    <w:name w:val="page number"/>
    <w:basedOn w:val="23"/>
    <w:qFormat/>
    <w:uiPriority w:val="0"/>
  </w:style>
  <w:style w:type="character" w:styleId="25">
    <w:name w:val="Hyperlink"/>
    <w:basedOn w:val="23"/>
    <w:qFormat/>
    <w:uiPriority w:val="0"/>
    <w:rPr>
      <w:color w:val="0000FF"/>
      <w:u w:val="single"/>
    </w:rPr>
  </w:style>
  <w:style w:type="character" w:customStyle="1" w:styleId="26">
    <w:name w:val="标题 4 Char"/>
    <w:basedOn w:val="23"/>
    <w:link w:val="5"/>
    <w:qFormat/>
    <w:uiPriority w:val="0"/>
    <w:rPr>
      <w:rFonts w:ascii="Cambria" w:hAnsi="Cambria"/>
      <w:b/>
      <w:bCs/>
      <w:kern w:val="2"/>
      <w:sz w:val="28"/>
      <w:szCs w:val="28"/>
    </w:rPr>
  </w:style>
  <w:style w:type="paragraph" w:styleId="27">
    <w:name w:val="No Spacing"/>
    <w:link w:val="28"/>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8">
    <w:name w:val="无间隔 Char"/>
    <w:link w:val="27"/>
    <w:qFormat/>
    <w:locked/>
    <w:uiPriority w:val="0"/>
    <w:rPr>
      <w:rFonts w:eastAsia="仿宋_GB2312"/>
      <w:sz w:val="30"/>
      <w:szCs w:val="22"/>
      <w:lang w:bidi="ar-SA"/>
    </w:rPr>
  </w:style>
  <w:style w:type="character" w:customStyle="1" w:styleId="29">
    <w:name w:val="页脚 Char"/>
    <w:basedOn w:val="23"/>
    <w:link w:val="13"/>
    <w:qFormat/>
    <w:uiPriority w:val="0"/>
    <w:rPr>
      <w:kern w:val="2"/>
      <w:sz w:val="18"/>
      <w:szCs w:val="18"/>
    </w:rPr>
  </w:style>
  <w:style w:type="paragraph" w:styleId="30">
    <w:name w:val="List Paragraph"/>
    <w:basedOn w:val="1"/>
    <w:qFormat/>
    <w:uiPriority w:val="0"/>
    <w:pPr>
      <w:ind w:firstLine="420" w:firstLineChars="200"/>
    </w:pPr>
  </w:style>
  <w:style w:type="character" w:customStyle="1" w:styleId="31">
    <w:name w:val="标题 3 Char"/>
    <w:basedOn w:val="23"/>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D497D4D-54C5-4672-A36B-237AB09B1EF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9194</Words>
  <Characters>10181</Characters>
  <Lines>78</Lines>
  <Paragraphs>22</Paragraphs>
  <TotalTime>111</TotalTime>
  <ScaleCrop>false</ScaleCrop>
  <LinksUpToDate>false</LinksUpToDate>
  <CharactersWithSpaces>10795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Administrator</cp:lastModifiedBy>
  <cp:lastPrinted>2021-04-16T00:45:00Z</cp:lastPrinted>
  <dcterms:modified xsi:type="dcterms:W3CDTF">2024-09-20T03:45:30Z</dcterms:modified>
  <dc:title>××年度××部门/单位</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2E1E0EE428A74D68961590D34BB79327_12</vt:lpwstr>
  </property>
</Properties>
</file>