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before="0" w:after="0" w:line="0" w:lineRule="atLeas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rPr>
          <w:rFonts w:hint="eastAsia"/>
          <w:lang w:val="en-US" w:eastAsia="zh-CN"/>
        </w:rPr>
      </w:pPr>
    </w:p>
    <w:p>
      <w:pPr>
        <w:pStyle w:val="2"/>
        <w:keepNext/>
        <w:keepLines/>
        <w:pageBreakBefore w:val="0"/>
        <w:widowControl/>
        <w:kinsoku/>
        <w:wordWrap/>
        <w:overflowPunct/>
        <w:topLinePunct w:val="0"/>
        <w:autoSpaceDE/>
        <w:autoSpaceDN/>
        <w:bidi w:val="0"/>
        <w:adjustRightInd/>
        <w:snapToGrid/>
        <w:spacing w:before="0" w:after="0" w:line="0" w:lineRule="atLeast"/>
        <w:jc w:val="center"/>
        <w:textAlignment w:val="auto"/>
        <w:rPr>
          <w:rFonts w:hint="eastAsia"/>
          <w:lang w:val="en-US" w:eastAsia="zh-CN"/>
        </w:rPr>
      </w:pPr>
      <w:r>
        <w:rPr>
          <w:rFonts w:hint="eastAsia"/>
          <w:lang w:val="en-US" w:eastAsia="zh-CN"/>
        </w:rPr>
        <w:t>巴彦淖尔市医疗服务与保障能力提升转移</w:t>
      </w:r>
    </w:p>
    <w:p>
      <w:pPr>
        <w:pStyle w:val="2"/>
        <w:keepNext/>
        <w:keepLines/>
        <w:pageBreakBefore w:val="0"/>
        <w:widowControl/>
        <w:kinsoku/>
        <w:wordWrap/>
        <w:overflowPunct/>
        <w:topLinePunct w:val="0"/>
        <w:autoSpaceDE/>
        <w:autoSpaceDN/>
        <w:bidi w:val="0"/>
        <w:adjustRightInd/>
        <w:snapToGrid/>
        <w:spacing w:before="0" w:after="0" w:line="0" w:lineRule="atLeast"/>
        <w:jc w:val="center"/>
        <w:textAlignment w:val="auto"/>
        <w:rPr>
          <w:rFonts w:hint="eastAsia"/>
          <w:lang w:eastAsia="zh-CN"/>
        </w:rPr>
      </w:pPr>
      <w:r>
        <w:rPr>
          <w:rFonts w:hint="eastAsia"/>
          <w:lang w:val="en-US" w:eastAsia="zh-CN"/>
        </w:rPr>
        <w:t>支付</w:t>
      </w:r>
      <w:r>
        <w:rPr>
          <w:rFonts w:hint="eastAsia" w:ascii="宋体" w:hAnsi="宋体" w:eastAsia="宋体" w:cs="宋体"/>
          <w:lang w:val="en-US" w:eastAsia="zh-CN"/>
        </w:rPr>
        <w:t>2023</w:t>
      </w:r>
      <w:r>
        <w:rPr>
          <w:rFonts w:hint="eastAsia"/>
          <w:lang w:val="en-US" w:eastAsia="zh-CN"/>
        </w:rPr>
        <w:t>年度绩效自评报告</w:t>
      </w:r>
    </w:p>
    <w:p>
      <w:pPr>
        <w:spacing w:line="240" w:lineRule="exact"/>
        <w:rPr>
          <w:rFonts w:hint="eastAsia" w:ascii="仿宋_GB2312" w:eastAsia="仿宋_GB2312"/>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00" w:firstLineChars="200"/>
        <w:textAlignment w:val="auto"/>
        <w:rPr>
          <w:rFonts w:eastAsia="黑体"/>
          <w:sz w:val="30"/>
          <w:szCs w:val="30"/>
        </w:rPr>
      </w:pPr>
      <w:r>
        <w:rPr>
          <w:rFonts w:eastAsia="黑体"/>
          <w:sz w:val="30"/>
          <w:szCs w:val="30"/>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华文楷体" w:hAnsi="华文楷体" w:eastAsia="华文楷体" w:cs="华文楷体"/>
          <w:b/>
          <w:bCs/>
          <w:sz w:val="30"/>
          <w:szCs w:val="30"/>
          <w:lang w:val="en-US" w:eastAsia="zh-CN"/>
        </w:rPr>
      </w:pPr>
      <w:r>
        <w:rPr>
          <w:rFonts w:hint="eastAsia" w:eastAsia="黑体"/>
          <w:sz w:val="30"/>
          <w:szCs w:val="30"/>
          <w:lang w:val="en-US" w:eastAsia="zh-CN"/>
        </w:rPr>
        <w:t xml:space="preserve">    </w:t>
      </w:r>
      <w:r>
        <w:rPr>
          <w:rFonts w:hint="eastAsia" w:ascii="华文楷体" w:hAnsi="华文楷体" w:eastAsia="华文楷体" w:cs="华文楷体"/>
          <w:b/>
          <w:bCs/>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 w:hAnsi="仿宋" w:eastAsia="仿宋" w:cs="仿宋"/>
          <w:color w:val="auto"/>
          <w:spacing w:val="8"/>
          <w:sz w:val="30"/>
          <w:lang w:eastAsia="zh-CN"/>
        </w:rPr>
      </w:pPr>
      <w:r>
        <w:rPr>
          <w:rFonts w:hint="eastAsia" w:ascii="仿宋" w:hAnsi="仿宋" w:eastAsia="仿宋" w:cs="仿宋"/>
          <w:color w:val="auto"/>
          <w:spacing w:val="8"/>
          <w:sz w:val="30"/>
          <w:lang w:val="en-US" w:eastAsia="zh-CN"/>
        </w:rPr>
        <w:t>医疗服务与保障能力提升项目包括公立医院综合改革、卫生健康人才培养、医疗卫生机构能力建设及中医药传承与发展四部分，补助资金主要用于推进公立医院综合改革、开展住院医师规范化培训等卫生健康人才培训培养、支持医疗机构及职业病诊断康复等医疗卫生机构建设、促进中医药传承与发展，进一步提升</w:t>
      </w:r>
      <w:r>
        <w:rPr>
          <w:rFonts w:ascii="仿宋" w:hAnsi="仿宋" w:eastAsia="仿宋" w:cs="仿宋"/>
          <w:color w:val="auto"/>
          <w:spacing w:val="8"/>
          <w:sz w:val="30"/>
        </w:rPr>
        <w:t>医疗卫生机构</w:t>
      </w:r>
      <w:r>
        <w:rPr>
          <w:rFonts w:hint="eastAsia" w:ascii="仿宋" w:hAnsi="仿宋" w:eastAsia="仿宋" w:cs="仿宋"/>
          <w:color w:val="auto"/>
          <w:spacing w:val="8"/>
          <w:sz w:val="30"/>
          <w:lang w:val="en-US" w:eastAsia="zh-CN"/>
        </w:rPr>
        <w:t>服务</w:t>
      </w:r>
      <w:r>
        <w:rPr>
          <w:rFonts w:ascii="仿宋" w:hAnsi="仿宋" w:eastAsia="仿宋" w:cs="仿宋"/>
          <w:color w:val="auto"/>
          <w:spacing w:val="8"/>
          <w:sz w:val="30"/>
        </w:rPr>
        <w:t>能力</w:t>
      </w:r>
      <w:r>
        <w:rPr>
          <w:rFonts w:hint="eastAsia" w:ascii="仿宋" w:hAnsi="仿宋" w:eastAsia="仿宋" w:cs="仿宋"/>
          <w:color w:val="auto"/>
          <w:spacing w:val="8"/>
          <w:sz w:val="30"/>
          <w:lang w:eastAsia="zh-CN"/>
        </w:rPr>
        <w:t>，</w:t>
      </w:r>
      <w:r>
        <w:rPr>
          <w:rFonts w:ascii="仿宋" w:hAnsi="仿宋" w:eastAsia="仿宋" w:cs="仿宋"/>
          <w:color w:val="auto"/>
          <w:spacing w:val="8"/>
          <w:sz w:val="30"/>
        </w:rPr>
        <w:t>从而更好</w:t>
      </w:r>
      <w:r>
        <w:rPr>
          <w:rFonts w:hint="eastAsia" w:ascii="仿宋" w:hAnsi="仿宋" w:eastAsia="仿宋" w:cs="仿宋"/>
          <w:color w:val="auto"/>
          <w:spacing w:val="8"/>
          <w:sz w:val="30"/>
          <w:lang w:val="en-US" w:eastAsia="zh-CN"/>
        </w:rPr>
        <w:t>地服务人民群众</w:t>
      </w:r>
      <w:r>
        <w:rPr>
          <w:rFonts w:hint="eastAsia" w:ascii="仿宋" w:hAnsi="仿宋" w:eastAsia="仿宋" w:cs="仿宋"/>
          <w:color w:val="auto"/>
          <w:spacing w:val="8"/>
          <w:sz w:val="30"/>
          <w:lang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eastAsia="zh-CN"/>
        </w:rPr>
        <w:t>（二）绩效目标</w:t>
      </w:r>
      <w:r>
        <w:rPr>
          <w:rFonts w:hint="eastAsia" w:ascii="楷体" w:hAnsi="楷体" w:eastAsia="楷体" w:cs="楷体"/>
          <w:b/>
          <w:bCs/>
          <w:sz w:val="32"/>
          <w:szCs w:val="40"/>
          <w:lang w:val="en-US" w:eastAsia="zh-CN"/>
        </w:rPr>
        <w:t>分解下达情况</w:t>
      </w:r>
    </w:p>
    <w:p>
      <w:pPr>
        <w:keepNext w:val="0"/>
        <w:keepLines w:val="0"/>
        <w:widowControl/>
        <w:suppressLineNumbers w:val="0"/>
        <w:ind w:firstLine="628"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000000"/>
          <w:spacing w:val="-3"/>
          <w:sz w:val="32"/>
          <w:szCs w:val="32"/>
        </w:rPr>
        <w:t>20</w:t>
      </w:r>
      <w:r>
        <w:rPr>
          <w:rFonts w:hint="eastAsia" w:ascii="仿宋_GB2312" w:hAnsi="仿宋_GB2312" w:eastAsia="仿宋_GB2312" w:cs="仿宋_GB2312"/>
          <w:color w:val="000000"/>
          <w:spacing w:val="-3"/>
          <w:sz w:val="32"/>
          <w:szCs w:val="32"/>
          <w:lang w:val="en-US" w:eastAsia="zh-CN"/>
        </w:rPr>
        <w:t>23</w:t>
      </w:r>
      <w:r>
        <w:rPr>
          <w:rFonts w:hint="eastAsia" w:ascii="仿宋_GB2312" w:hAnsi="仿宋_GB2312" w:eastAsia="仿宋_GB2312" w:cs="仿宋_GB2312"/>
          <w:color w:val="000000"/>
          <w:spacing w:val="-3"/>
          <w:sz w:val="32"/>
          <w:szCs w:val="32"/>
        </w:rPr>
        <w:t>年</w:t>
      </w:r>
      <w:r>
        <w:rPr>
          <w:rFonts w:hint="eastAsia" w:ascii="仿宋_GB2312" w:hAnsi="仿宋_GB2312" w:eastAsia="仿宋_GB2312" w:cs="仿宋_GB2312"/>
          <w:color w:val="000000"/>
          <w:spacing w:val="-3"/>
          <w:sz w:val="32"/>
          <w:szCs w:val="32"/>
          <w:lang w:eastAsia="zh-CN"/>
        </w:rPr>
        <w:t>，</w:t>
      </w:r>
      <w:r>
        <w:rPr>
          <w:rFonts w:hint="eastAsia" w:ascii="仿宋_GB2312" w:hAnsi="仿宋_GB2312" w:eastAsia="仿宋_GB2312" w:cs="仿宋_GB2312"/>
          <w:color w:val="000000"/>
          <w:spacing w:val="-3"/>
          <w:sz w:val="32"/>
          <w:szCs w:val="32"/>
          <w:lang w:val="en-US" w:eastAsia="zh-CN"/>
        </w:rPr>
        <w:t>我市医疗服务与保障能力提升补助资金合计</w:t>
      </w:r>
      <w:r>
        <w:rPr>
          <w:rFonts w:hint="eastAsia" w:ascii="仿宋_GB2312" w:hAnsi="仿宋_GB2312" w:eastAsia="仿宋_GB2312" w:cs="仿宋_GB2312"/>
          <w:sz w:val="32"/>
          <w:szCs w:val="32"/>
          <w:lang w:val="en-US" w:eastAsia="zh-CN"/>
        </w:rPr>
        <w:t>6497.6</w:t>
      </w:r>
      <w:r>
        <w:rPr>
          <w:rFonts w:hint="eastAsia" w:ascii="仿宋_GB2312" w:hAnsi="仿宋_GB2312" w:eastAsia="仿宋_GB2312" w:cs="仿宋_GB2312"/>
          <w:sz w:val="32"/>
          <w:szCs w:val="32"/>
        </w:rPr>
        <w:t>万元，其中中央</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4193.6</w:t>
      </w:r>
      <w:r>
        <w:rPr>
          <w:rFonts w:hint="eastAsia" w:ascii="仿宋_GB2312" w:hAnsi="仿宋_GB2312" w:eastAsia="仿宋_GB2312" w:cs="仿宋_GB2312"/>
          <w:sz w:val="32"/>
          <w:szCs w:val="32"/>
        </w:rPr>
        <w:t>万元、自治区</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1514</w:t>
      </w:r>
      <w:r>
        <w:rPr>
          <w:rFonts w:hint="eastAsia" w:ascii="仿宋_GB2312" w:hAnsi="仿宋_GB2312" w:eastAsia="仿宋_GB2312" w:cs="仿宋_GB2312"/>
          <w:sz w:val="32"/>
          <w:szCs w:val="32"/>
        </w:rPr>
        <w:t>万元、市</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790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color w:val="auto"/>
          <w:sz w:val="32"/>
          <w:szCs w:val="32"/>
          <w:highlight w:val="none"/>
          <w:lang w:val="en-US" w:eastAsia="zh-CN"/>
        </w:rPr>
        <w:t>公立医院综合改革资金按照各公立医院改革任务、西药销售额及绩效评价等因素进行分配，卫生健康人才培养、</w:t>
      </w:r>
      <w:r>
        <w:rPr>
          <w:rFonts w:hint="eastAsia" w:ascii="仿宋" w:hAnsi="仿宋" w:eastAsia="仿宋" w:cs="仿宋"/>
          <w:color w:val="auto"/>
          <w:spacing w:val="8"/>
          <w:sz w:val="30"/>
          <w:lang w:val="en-US" w:eastAsia="zh-CN"/>
        </w:rPr>
        <w:t>医疗卫生机构能力建设及中医药传承与发展资金按照项目单位及项目任务进行分配。下达资金</w:t>
      </w:r>
      <w:r>
        <w:rPr>
          <w:rFonts w:hint="eastAsia" w:ascii="仿宋_GB2312" w:hAnsi="仿宋_GB2312" w:eastAsia="仿宋_GB2312" w:cs="仿宋_GB2312"/>
          <w:b w:val="0"/>
          <w:bCs w:val="0"/>
          <w:color w:val="auto"/>
          <w:sz w:val="32"/>
          <w:szCs w:val="32"/>
          <w:highlight w:val="none"/>
          <w:lang w:val="en-US" w:eastAsia="zh-CN"/>
        </w:rPr>
        <w:t>同时按各旗县区、各项目单位任务情况分解下达绩效目标。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黑体" w:hAnsi="黑体" w:eastAsia="黑体" w:cs="黑体"/>
          <w:b w:val="0"/>
          <w:bCs w:val="0"/>
          <w:sz w:val="32"/>
          <w:szCs w:val="40"/>
          <w:lang w:val="en-US"/>
        </w:rPr>
      </w:pPr>
      <w:r>
        <w:rPr>
          <w:rFonts w:hint="eastAsia" w:ascii="仿宋" w:hAnsi="仿宋" w:eastAsia="仿宋" w:cs="仿宋"/>
          <w:b/>
          <w:bCs/>
          <w:sz w:val="32"/>
          <w:szCs w:val="32"/>
          <w:lang w:val="en-US" w:eastAsia="zh-CN"/>
        </w:rPr>
        <w:t>二、绩效情况分析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一</w:t>
      </w: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2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3"/>
          <w:sz w:val="32"/>
          <w:szCs w:val="32"/>
        </w:rPr>
        <w:t>20</w:t>
      </w:r>
      <w:r>
        <w:rPr>
          <w:rFonts w:hint="eastAsia" w:ascii="仿宋_GB2312" w:hAnsi="仿宋_GB2312" w:eastAsia="仿宋_GB2312" w:cs="仿宋_GB2312"/>
          <w:color w:val="000000"/>
          <w:spacing w:val="-3"/>
          <w:sz w:val="32"/>
          <w:szCs w:val="32"/>
          <w:lang w:val="en-US" w:eastAsia="zh-CN"/>
        </w:rPr>
        <w:t>23</w:t>
      </w:r>
      <w:r>
        <w:rPr>
          <w:rFonts w:hint="eastAsia" w:ascii="仿宋_GB2312" w:hAnsi="仿宋_GB2312" w:eastAsia="仿宋_GB2312" w:cs="仿宋_GB2312"/>
          <w:color w:val="000000"/>
          <w:spacing w:val="-3"/>
          <w:sz w:val="32"/>
          <w:szCs w:val="32"/>
        </w:rPr>
        <w:t>年</w:t>
      </w:r>
      <w:r>
        <w:rPr>
          <w:rFonts w:hint="eastAsia" w:ascii="仿宋_GB2312" w:hAnsi="仿宋_GB2312" w:eastAsia="仿宋_GB2312" w:cs="仿宋_GB2312"/>
          <w:color w:val="000000"/>
          <w:spacing w:val="-3"/>
          <w:sz w:val="32"/>
          <w:szCs w:val="32"/>
          <w:lang w:eastAsia="zh-CN"/>
        </w:rPr>
        <w:t>，</w:t>
      </w:r>
      <w:r>
        <w:rPr>
          <w:rFonts w:hint="eastAsia" w:ascii="仿宋_GB2312" w:hAnsi="仿宋_GB2312" w:eastAsia="仿宋_GB2312" w:cs="仿宋_GB2312"/>
          <w:color w:val="000000"/>
          <w:spacing w:val="-3"/>
          <w:sz w:val="32"/>
          <w:szCs w:val="32"/>
          <w:lang w:val="en-US" w:eastAsia="zh-CN"/>
        </w:rPr>
        <w:t>我市医疗服务与保障能力提升补助资金</w:t>
      </w:r>
      <w:r>
        <w:rPr>
          <w:rFonts w:hint="eastAsia" w:ascii="仿宋_GB2312" w:hAnsi="仿宋_GB2312" w:eastAsia="仿宋_GB2312" w:cs="仿宋_GB2312"/>
          <w:sz w:val="32"/>
          <w:szCs w:val="32"/>
          <w:lang w:val="en-US" w:eastAsia="zh-CN"/>
        </w:rPr>
        <w:t>6497.6</w:t>
      </w:r>
      <w:r>
        <w:rPr>
          <w:rFonts w:hint="eastAsia" w:ascii="仿宋_GB2312" w:hAnsi="仿宋_GB2312" w:eastAsia="仿宋_GB2312" w:cs="仿宋_GB2312"/>
          <w:sz w:val="32"/>
          <w:szCs w:val="32"/>
        </w:rPr>
        <w:t>万元，其中中央</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4193.6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地方资金2304万元（</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1514</w:t>
      </w:r>
      <w:r>
        <w:rPr>
          <w:rFonts w:hint="eastAsia" w:ascii="仿宋_GB2312" w:hAnsi="仿宋_GB2312" w:eastAsia="仿宋_GB2312" w:cs="仿宋_GB2312"/>
          <w:sz w:val="32"/>
          <w:szCs w:val="32"/>
        </w:rPr>
        <w:t>万元、市</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790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截至2023年12月31日，资金总体执行率为57.18%，其中中央财政补助资金执行率56.31%，地方财政补助资金执行率58.78%。各项资金投入及执行情况如下：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1.公立医院综合改革补助资金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公立医院综合改革</w:t>
      </w:r>
      <w:r>
        <w:rPr>
          <w:rFonts w:hint="eastAsia" w:ascii="仿宋_GB2312" w:hAnsi="仿宋_GB2312" w:eastAsia="仿宋_GB2312" w:cs="仿宋_GB2312"/>
          <w:color w:val="000000"/>
          <w:spacing w:val="-3"/>
          <w:sz w:val="32"/>
          <w:szCs w:val="32"/>
          <w:lang w:val="en-US" w:eastAsia="zh-CN"/>
        </w:rPr>
        <w:t>补助资金</w:t>
      </w:r>
      <w:r>
        <w:rPr>
          <w:rFonts w:hint="eastAsia" w:ascii="仿宋_GB2312" w:hAnsi="仿宋_GB2312" w:eastAsia="仿宋_GB2312" w:cs="仿宋_GB2312"/>
          <w:sz w:val="32"/>
          <w:szCs w:val="32"/>
          <w:lang w:val="en-US" w:eastAsia="zh-CN"/>
        </w:rPr>
        <w:t>2491</w:t>
      </w:r>
      <w:r>
        <w:rPr>
          <w:rFonts w:hint="eastAsia" w:ascii="仿宋_GB2312" w:hAnsi="仿宋_GB2312" w:eastAsia="仿宋_GB2312" w:cs="仿宋_GB2312"/>
          <w:sz w:val="32"/>
          <w:szCs w:val="32"/>
        </w:rPr>
        <w:t>万元，其中中央</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1384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地方财政资金1107万元（</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万元、市</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790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highlight w:val="none"/>
          <w:lang w:val="en-US" w:eastAsia="zh-CN"/>
        </w:rPr>
        <w:t>2023年资金支出2289.82万元，其中中央财政资金支出1292.82万元，自治区财政资金支出997万元。</w:t>
      </w:r>
      <w:r>
        <w:rPr>
          <w:rFonts w:hint="eastAsia" w:ascii="仿宋_GB2312" w:hAnsi="仿宋_GB2312" w:eastAsia="仿宋_GB2312" w:cs="仿宋_GB2312"/>
          <w:sz w:val="32"/>
          <w:szCs w:val="32"/>
          <w:lang w:val="en-US" w:eastAsia="zh-CN"/>
        </w:rPr>
        <w:t>资金执行率为91.92%，其中中央财政补助资金执行率93.41%，地方财政补助资金执行率90.06%。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2.卫生健康人才培养资金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卫生健康人才培养资金730.6万元，其中中央财政资金557.6万元，自治区财政资金173万元。</w:t>
      </w:r>
      <w:r>
        <w:rPr>
          <w:rFonts w:hint="eastAsia" w:ascii="仿宋_GB2312" w:hAnsi="仿宋_GB2312" w:eastAsia="仿宋_GB2312" w:cs="仿宋_GB2312"/>
          <w:color w:val="000000"/>
          <w:sz w:val="32"/>
          <w:szCs w:val="32"/>
          <w:highlight w:val="none"/>
          <w:lang w:val="en-US" w:eastAsia="zh-CN"/>
        </w:rPr>
        <w:t>2023年资金支出72.94万元，全部为中央资金。</w:t>
      </w:r>
      <w:r>
        <w:rPr>
          <w:rFonts w:hint="eastAsia" w:ascii="仿宋_GB2312" w:hAnsi="仿宋_GB2312" w:eastAsia="仿宋_GB2312" w:cs="仿宋_GB2312"/>
          <w:sz w:val="32"/>
          <w:szCs w:val="32"/>
          <w:lang w:val="en-US" w:eastAsia="zh-CN"/>
        </w:rPr>
        <w:t>资金执行率为9.98%，其中中央财政资金执行率13.08%，自治区财政资金执行率0。资金执行率极低，主要原因为住院医师规范化培训、转岗培训等新学员于每年9月份开始培训，培训费按全年经费下达，产生结转资金，目前处于本年度使用上年度资金情况。因此当年资金支付缓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3.中医药传承与发展补助资金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中医药传承与发展补助资金944万元，其中</w:t>
      </w:r>
      <w:r>
        <w:rPr>
          <w:rFonts w:hint="eastAsia" w:ascii="仿宋_GB2312" w:hAnsi="仿宋_GB2312" w:eastAsia="仿宋_GB2312" w:cs="仿宋_GB2312"/>
          <w:sz w:val="32"/>
          <w:szCs w:val="32"/>
          <w:lang w:val="en-US" w:eastAsia="zh-CN"/>
        </w:rPr>
        <w:t>中央财政资金920万元，自治区财政资金24万元。主要用于</w:t>
      </w:r>
      <w:r>
        <w:rPr>
          <w:rFonts w:hint="eastAsia" w:ascii="仿宋_GB2312" w:hAnsi="仿宋_GB2312" w:eastAsia="仿宋_GB2312" w:cs="仿宋_GB2312"/>
          <w:color w:val="000000"/>
          <w:sz w:val="32"/>
          <w:szCs w:val="32"/>
          <w:highlight w:val="none"/>
          <w:lang w:val="en-US" w:eastAsia="zh-CN"/>
        </w:rPr>
        <w:t>支持高水平中医药重点学科、中医药人才培养、中医药文化弘扬、中医药（蒙医药）学术继承等项目。2023年资金支出725.79万元，其中中央财政资金支出708.57万元，自治区财政资金支出17.22万元。</w:t>
      </w:r>
      <w:r>
        <w:rPr>
          <w:rFonts w:hint="eastAsia" w:ascii="仿宋_GB2312" w:hAnsi="仿宋_GB2312" w:eastAsia="仿宋_GB2312" w:cs="仿宋_GB2312"/>
          <w:sz w:val="32"/>
          <w:szCs w:val="32"/>
          <w:lang w:val="en-US" w:eastAsia="zh-CN"/>
        </w:rPr>
        <w:t>资金执行率为76.88%，其中中央财政资金执行率77.02%，自治区财政资金执行率71.75%。资金执行缓慢。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 w:hAnsi="仿宋" w:eastAsia="仿宋" w:cs="仿宋"/>
          <w:b/>
          <w:bCs/>
          <w:color w:val="auto"/>
          <w:spacing w:val="8"/>
          <w:sz w:val="30"/>
          <w:lang w:val="en-US" w:eastAsia="zh-CN"/>
        </w:rPr>
      </w:pPr>
      <w:r>
        <w:rPr>
          <w:rFonts w:hint="eastAsia" w:ascii="仿宋_GB2312" w:hAnsi="仿宋_GB2312" w:eastAsia="仿宋_GB2312" w:cs="仿宋_GB2312"/>
          <w:b/>
          <w:bCs/>
          <w:sz w:val="32"/>
          <w:szCs w:val="32"/>
          <w:lang w:val="en-US" w:eastAsia="zh-CN"/>
        </w:rPr>
        <w:t>4.</w:t>
      </w:r>
      <w:r>
        <w:rPr>
          <w:rFonts w:hint="eastAsia" w:ascii="仿宋" w:hAnsi="仿宋" w:eastAsia="仿宋" w:cs="仿宋"/>
          <w:b/>
          <w:bCs/>
          <w:color w:val="auto"/>
          <w:spacing w:val="8"/>
          <w:sz w:val="30"/>
          <w:lang w:val="en-US" w:eastAsia="zh-CN"/>
        </w:rPr>
        <w:t>医疗卫生机构能力建设资金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color w:val="auto"/>
          <w:spacing w:val="8"/>
          <w:sz w:val="30"/>
          <w:lang w:val="en-US" w:eastAsia="zh-CN"/>
        </w:rPr>
        <w:t>医疗卫生机构能力建设资金2332万元，</w:t>
      </w:r>
      <w:r>
        <w:rPr>
          <w:rFonts w:hint="eastAsia" w:ascii="仿宋_GB2312" w:hAnsi="仿宋_GB2312" w:eastAsia="仿宋_GB2312" w:cs="仿宋_GB2312"/>
          <w:sz w:val="32"/>
          <w:szCs w:val="32"/>
          <w:lang w:val="en-US" w:eastAsia="zh-CN"/>
        </w:rPr>
        <w:t>其中中央财政资金1332万元，自治区财政资金1000万元。</w:t>
      </w:r>
      <w:r>
        <w:rPr>
          <w:rFonts w:hint="eastAsia" w:ascii="仿宋_GB2312" w:hAnsi="仿宋_GB2312" w:eastAsia="仿宋_GB2312" w:cs="仿宋_GB2312"/>
          <w:color w:val="000000"/>
          <w:sz w:val="32"/>
          <w:szCs w:val="32"/>
          <w:highlight w:val="none"/>
          <w:lang w:val="en-US" w:eastAsia="zh-CN"/>
        </w:rPr>
        <w:t>2023年资金支出627.1万元，其中中央财政资金支出287.1万元，自治区财政资金支出340万元。</w:t>
      </w:r>
      <w:r>
        <w:rPr>
          <w:rFonts w:hint="eastAsia" w:ascii="仿宋_GB2312" w:hAnsi="仿宋_GB2312" w:eastAsia="仿宋_GB2312" w:cs="仿宋_GB2312"/>
          <w:sz w:val="32"/>
          <w:szCs w:val="32"/>
          <w:lang w:val="en-US" w:eastAsia="zh-CN"/>
        </w:rPr>
        <w:t xml:space="preserve">资金执行率为26.89%，其中中央财政资金执行率21.55%，自治区财政资金执行率34%。资金执行缓慢。其中乌拉特前旗大余太中心卫生院项目资金2023年12月13日下达，下达时间晚，未支出。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（二）资金管理情况分析</w:t>
      </w:r>
    </w:p>
    <w:p>
      <w:pPr>
        <w:keepNext w:val="0"/>
        <w:keepLines w:val="0"/>
        <w:widowControl/>
        <w:suppressLineNumbers w:val="0"/>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公立医院综合改革资金按照各公立医院改革任务、西药销售额及绩效评价等因素进行分配，卫生健康人才培养、</w:t>
      </w:r>
      <w:r>
        <w:rPr>
          <w:rFonts w:hint="eastAsia" w:ascii="仿宋" w:hAnsi="仿宋" w:eastAsia="仿宋" w:cs="仿宋"/>
          <w:color w:val="auto"/>
          <w:spacing w:val="8"/>
          <w:sz w:val="30"/>
          <w:lang w:val="en-US" w:eastAsia="zh-CN"/>
        </w:rPr>
        <w:t>医疗卫生机构能力建设及中医药传承与发展资金按照项目单位及项目任务进行分配，分配合理。下达资金</w:t>
      </w:r>
      <w:r>
        <w:rPr>
          <w:rFonts w:hint="eastAsia" w:ascii="仿宋_GB2312" w:hAnsi="仿宋_GB2312" w:eastAsia="仿宋_GB2312" w:cs="仿宋_GB2312"/>
          <w:b w:val="0"/>
          <w:bCs w:val="0"/>
          <w:color w:val="auto"/>
          <w:sz w:val="32"/>
          <w:szCs w:val="32"/>
          <w:highlight w:val="none"/>
          <w:lang w:val="en-US" w:eastAsia="zh-CN"/>
        </w:rPr>
        <w:t>同时按各旗县区、各项目单位任务情况分解下达绩效目标。除中央正式批次资金在接到自治区资金41天下达外，其他资金均于30天内下达各旗县区，下达资金时同步下达绩效目标，纳入绩效管理，定期开展绩效监控和绩效评价；市、县级财政严格按照国库集中支付制度有关规定拨付资金，医疗卫生机构严格按照下达预算的科目和项目执行，无截留、挤占、挪用等情况。医疗卫生机构服务能力提升资金、卫生健康人才培养补助资金执行缓慢，执行偏离预算金额较大。</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（三）总体目标完成情况分析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1.公立医院综合改革项目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全市卫生健康系统深入推广三明医改经验，持续深化公立医院综合改革，推动公立医院高质量发展，加快健全现代医院管理制度。市、旗县区公立医院医疗服务能力得到提升，市医院全国三级公立医院绩效考核中排名提升144名。在自治区组织的旗县医院医疗服务能力评估中，我市公立医院整体水平位列第二。完成年初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2.卫生健康人才培养项目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全面完成2023年中央财政经费支持的住院医师规范化培训、助理全科医生培训、紧缺人才培养、旗县乡村卫生人才能力提升培训等培训任务，卫生健康人才服务能力等得到提升。完成年初目标。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3.</w:t>
      </w:r>
      <w:r>
        <w:rPr>
          <w:rFonts w:hint="eastAsia" w:ascii="仿宋_GB2312" w:hAnsi="仿宋_GB2312" w:eastAsia="仿宋_GB2312" w:cs="仿宋_GB2312"/>
          <w:b/>
          <w:bCs/>
          <w:sz w:val="32"/>
          <w:szCs w:val="32"/>
          <w:lang w:val="en-US" w:eastAsia="zh-CN"/>
        </w:rPr>
        <w:t>中医药传承与发展项目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公民中医药文化素养水平持续提高，中医药文化传播覆盖面和中医药文化影响力持续增强。中医药服务体系逐步健全，中医药基层服务能力，中西医结合服务水平，中医药重点科室建设水平持续提升。基层中医药人才数量增加和质量提升，中医药特色人才建设持续推进。完成年初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default" w:ascii="仿宋" w:hAnsi="仿宋" w:eastAsia="仿宋" w:cs="仿宋"/>
          <w:b/>
          <w:bCs/>
          <w:color w:val="auto"/>
          <w:spacing w:val="8"/>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 w:hAnsi="仿宋" w:eastAsia="仿宋" w:cs="仿宋"/>
          <w:b/>
          <w:bCs/>
          <w:color w:val="auto"/>
          <w:spacing w:val="8"/>
          <w:sz w:val="32"/>
          <w:szCs w:val="32"/>
          <w:lang w:val="en-US" w:eastAsia="zh-CN"/>
        </w:rPr>
        <w:t>医疗卫生机构能力建设项目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72" w:firstLineChars="200"/>
        <w:textAlignment w:val="auto"/>
        <w:rPr>
          <w:rFonts w:hint="eastAsia" w:ascii="仿宋" w:hAnsi="仿宋" w:eastAsia="仿宋" w:cs="仿宋"/>
          <w:b w:val="0"/>
          <w:bCs w:val="0"/>
          <w:color w:val="auto"/>
          <w:spacing w:val="8"/>
          <w:sz w:val="32"/>
          <w:szCs w:val="32"/>
          <w:lang w:val="en-US" w:eastAsia="zh-CN"/>
        </w:rPr>
      </w:pPr>
      <w:r>
        <w:rPr>
          <w:rFonts w:hint="eastAsia" w:ascii="仿宋" w:hAnsi="仿宋" w:eastAsia="仿宋" w:cs="仿宋"/>
          <w:b w:val="0"/>
          <w:bCs w:val="0"/>
          <w:color w:val="auto"/>
          <w:spacing w:val="8"/>
          <w:sz w:val="32"/>
          <w:szCs w:val="32"/>
          <w:lang w:val="en-US" w:eastAsia="zh-CN"/>
        </w:rPr>
        <w:t>乌拉特后旗县域医</w:t>
      </w:r>
      <w:bookmarkStart w:id="0" w:name="_GoBack"/>
      <w:bookmarkEnd w:id="0"/>
      <w:r>
        <w:rPr>
          <w:rFonts w:hint="eastAsia" w:ascii="仿宋" w:hAnsi="仿宋" w:eastAsia="仿宋" w:cs="仿宋"/>
          <w:b w:val="0"/>
          <w:bCs w:val="0"/>
          <w:color w:val="auto"/>
          <w:spacing w:val="8"/>
          <w:sz w:val="32"/>
          <w:szCs w:val="32"/>
          <w:lang w:val="en-US" w:eastAsia="zh-CN"/>
        </w:rPr>
        <w:t>疗服务体系得到完善，县域就诊率提高；旗县区医疗机构服务能力进一步提升；市疾控中心职业病诊疗康复能力提升，配置职业病危害因素监测实验室检测仪器设备，职业卫生、放射卫生实验室检测能力与职业病防治技术支撑能力进一步提升；旗县区级卫生监督机构执法条件改善，卫生监督执法能力和应急处置能力提高，配置卫生监督现场快速检测设备、执法设备，满足现代科学执法工作需求。完成年初目标。未完成8个传染病监测预警与应急指挥系统建设。</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(四)绩效指标完成情况分析</w:t>
      </w:r>
    </w:p>
    <w:p>
      <w:pPr>
        <w:spacing w:line="620" w:lineRule="exact"/>
        <w:ind w:left="0" w:leftChars="0" w:firstLine="642" w:firstLineChars="200"/>
        <w:rPr>
          <w:rFonts w:hint="eastAsia" w:ascii="仿宋" w:hAnsi="仿宋" w:eastAsia="仿宋" w:cs="仿宋"/>
          <w:b/>
          <w:bCs/>
          <w:sz w:val="32"/>
          <w:lang w:val="en-US" w:eastAsia="zh-CN"/>
        </w:rPr>
      </w:pPr>
      <w:r>
        <w:rPr>
          <w:rFonts w:hint="eastAsia" w:ascii="仿宋" w:hAnsi="仿宋" w:eastAsia="仿宋" w:cs="仿宋"/>
          <w:b/>
          <w:bCs/>
          <w:sz w:val="32"/>
          <w:lang w:val="en-US" w:eastAsia="zh-CN"/>
        </w:rPr>
        <w:t>1.公立医院综合改革项目</w:t>
      </w:r>
    </w:p>
    <w:p>
      <w:pPr>
        <w:spacing w:line="620" w:lineRule="exact"/>
        <w:ind w:left="0" w:leftChars="0" w:firstLine="640" w:firstLineChars="200"/>
        <w:rPr>
          <w:rFonts w:ascii="仿宋" w:hAnsi="仿宋" w:eastAsia="仿宋"/>
          <w:sz w:val="32"/>
          <w:szCs w:val="32"/>
        </w:rPr>
      </w:pPr>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w:t>
      </w:r>
      <w:r>
        <w:rPr>
          <w:rFonts w:ascii="仿宋" w:hAnsi="仿宋" w:eastAsia="仿宋" w:cs="仿宋"/>
          <w:sz w:val="32"/>
        </w:rPr>
        <w:t>产出指标完成情况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cs="仿宋"/>
          <w:sz w:val="32"/>
        </w:rPr>
      </w:pPr>
      <w:r>
        <w:rPr>
          <w:rFonts w:hint="eastAsia" w:ascii="微软雅黑" w:hAnsi="微软雅黑" w:eastAsia="微软雅黑" w:cs="微软雅黑"/>
          <w:sz w:val="32"/>
        </w:rPr>
        <w:t>①</w:t>
      </w:r>
      <w:r>
        <w:rPr>
          <w:rFonts w:ascii="仿宋" w:hAnsi="仿宋" w:eastAsia="仿宋" w:cs="仿宋"/>
          <w:sz w:val="32"/>
        </w:rPr>
        <w:t>数量指标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_GB2312" w:hAnsi="宋体" w:eastAsia="仿宋_GB2312" w:cs="仿宋_GB2312"/>
          <w:i w:val="0"/>
          <w:iCs w:val="0"/>
          <w:color w:val="000000"/>
          <w:kern w:val="0"/>
          <w:sz w:val="32"/>
          <w:szCs w:val="32"/>
          <w:u w:val="none"/>
          <w:lang w:val="en-US" w:eastAsia="zh-CN" w:bidi="ar"/>
        </w:rPr>
        <w:t>公立医院医疗服务收入（不含药品、耗材、检查、化验收入）占医疗收入的比例</w:t>
      </w:r>
      <w:r>
        <w:rPr>
          <w:rFonts w:hint="eastAsia" w:ascii="仿宋_GB2312" w:hAnsi="宋体" w:eastAsia="仿宋_GB2312" w:cs="仿宋_GB2312"/>
          <w:i w:val="0"/>
          <w:iCs w:val="0"/>
          <w:color w:val="000000"/>
          <w:kern w:val="0"/>
          <w:sz w:val="32"/>
          <w:szCs w:val="32"/>
          <w:u w:val="none"/>
          <w:lang w:val="en-US" w:eastAsia="zh-CN" w:bidi="ar"/>
        </w:rPr>
        <w:t>30.4%，较上年提高2.7%</w:t>
      </w:r>
      <w:r>
        <w:rPr>
          <w:rFonts w:hint="eastAsia" w:ascii="仿宋" w:hAnsi="仿宋" w:eastAsia="仿宋" w:cs="仿宋"/>
          <w:sz w:val="32"/>
          <w:szCs w:val="32"/>
          <w:lang w:val="en-US" w:eastAsia="zh-CN"/>
        </w:rPr>
        <w:t>（指标值：较上年提高）；</w:t>
      </w:r>
      <w:r>
        <w:rPr>
          <w:rFonts w:hint="default" w:ascii="仿宋_GB2312" w:hAnsi="宋体" w:eastAsia="仿宋_GB2312" w:cs="仿宋_GB2312"/>
          <w:i w:val="0"/>
          <w:iCs w:val="0"/>
          <w:color w:val="000000"/>
          <w:kern w:val="0"/>
          <w:sz w:val="32"/>
          <w:szCs w:val="32"/>
          <w:u w:val="none"/>
          <w:lang w:val="en-US" w:eastAsia="zh-CN" w:bidi="ar"/>
        </w:rPr>
        <w:t>按病种付费的住院参保人员占总住院参保人员的比例</w:t>
      </w:r>
      <w:r>
        <w:rPr>
          <w:rFonts w:hint="eastAsia" w:ascii="仿宋_GB2312" w:hAnsi="宋体" w:eastAsia="仿宋_GB2312" w:cs="仿宋_GB2312"/>
          <w:i w:val="0"/>
          <w:iCs w:val="0"/>
          <w:color w:val="000000"/>
          <w:kern w:val="0"/>
          <w:sz w:val="32"/>
          <w:szCs w:val="32"/>
          <w:u w:val="none"/>
          <w:lang w:val="en-US" w:eastAsia="zh-CN" w:bidi="ar"/>
        </w:rPr>
        <w:t>81.3%，较上年提高10.3%</w:t>
      </w:r>
      <w:r>
        <w:rPr>
          <w:rFonts w:hint="eastAsia" w:ascii="仿宋" w:hAnsi="仿宋" w:eastAsia="仿宋" w:cs="仿宋"/>
          <w:sz w:val="32"/>
          <w:szCs w:val="32"/>
          <w:lang w:val="en-US" w:eastAsia="zh-CN"/>
        </w:rPr>
        <w:t>（指标值：较上年提高）；</w:t>
      </w:r>
      <w:r>
        <w:rPr>
          <w:rFonts w:hint="default" w:ascii="仿宋_GB2312" w:hAnsi="宋体" w:eastAsia="仿宋_GB2312" w:cs="仿宋_GB2312"/>
          <w:i w:val="0"/>
          <w:iCs w:val="0"/>
          <w:color w:val="000000"/>
          <w:kern w:val="0"/>
          <w:sz w:val="32"/>
          <w:szCs w:val="32"/>
          <w:u w:val="none"/>
          <w:lang w:val="en-US" w:eastAsia="zh-CN" w:bidi="ar"/>
        </w:rPr>
        <w:t>二级以上公立医院安检覆盖率</w:t>
      </w:r>
      <w:r>
        <w:rPr>
          <w:rFonts w:hint="eastAsia" w:ascii="仿宋_GB2312" w:hAnsi="宋体" w:eastAsia="仿宋_GB2312" w:cs="仿宋_GB2312"/>
          <w:i w:val="0"/>
          <w:iCs w:val="0"/>
          <w:color w:val="000000"/>
          <w:kern w:val="0"/>
          <w:sz w:val="32"/>
          <w:szCs w:val="32"/>
          <w:u w:val="none"/>
          <w:lang w:val="en-US" w:eastAsia="zh-CN" w:bidi="ar"/>
        </w:rPr>
        <w:t>78.5%，较上年提高7.1%（</w:t>
      </w:r>
      <w:r>
        <w:rPr>
          <w:rFonts w:hint="eastAsia" w:ascii="仿宋" w:hAnsi="仿宋" w:eastAsia="仿宋" w:cs="仿宋"/>
          <w:sz w:val="32"/>
          <w:szCs w:val="32"/>
          <w:lang w:val="en-US" w:eastAsia="zh-CN"/>
        </w:rPr>
        <w:t>指标值：较上年提高）；</w:t>
      </w:r>
      <w:r>
        <w:rPr>
          <w:rFonts w:hint="default" w:ascii="仿宋_GB2312" w:hAnsi="宋体" w:eastAsia="仿宋_GB2312" w:cs="仿宋_GB2312"/>
          <w:i w:val="0"/>
          <w:iCs w:val="0"/>
          <w:color w:val="000000"/>
          <w:kern w:val="0"/>
          <w:sz w:val="32"/>
          <w:szCs w:val="32"/>
          <w:u w:val="none"/>
          <w:lang w:val="en-US" w:eastAsia="zh-CN" w:bidi="ar"/>
        </w:rPr>
        <w:t>二级以上</w:t>
      </w:r>
      <w:r>
        <w:rPr>
          <w:rStyle w:val="5"/>
          <w:rFonts w:hAnsi="宋体"/>
          <w:sz w:val="32"/>
          <w:szCs w:val="32"/>
          <w:lang w:val="en-US" w:eastAsia="zh-CN" w:bidi="ar"/>
        </w:rPr>
        <w:t>公立医院安防系统建设达标率</w:t>
      </w:r>
      <w:r>
        <w:rPr>
          <w:rStyle w:val="5"/>
          <w:rFonts w:hint="eastAsia" w:hAnsi="宋体"/>
          <w:sz w:val="32"/>
          <w:szCs w:val="32"/>
          <w:lang w:val="en-US" w:eastAsia="zh-CN" w:bidi="ar"/>
        </w:rPr>
        <w:t>85.7%，</w:t>
      </w:r>
      <w:r>
        <w:rPr>
          <w:rFonts w:hint="eastAsia" w:ascii="仿宋_GB2312" w:hAnsi="宋体" w:eastAsia="仿宋_GB2312" w:cs="仿宋_GB2312"/>
          <w:i w:val="0"/>
          <w:iCs w:val="0"/>
          <w:color w:val="000000"/>
          <w:kern w:val="0"/>
          <w:sz w:val="32"/>
          <w:szCs w:val="32"/>
          <w:u w:val="none"/>
          <w:lang w:val="en-US" w:eastAsia="zh-CN" w:bidi="ar"/>
        </w:rPr>
        <w:t>较上年提高28.6%</w:t>
      </w:r>
      <w:r>
        <w:rPr>
          <w:rFonts w:hint="eastAsia" w:ascii="仿宋" w:hAnsi="仿宋" w:eastAsia="仿宋" w:cs="仿宋"/>
          <w:sz w:val="32"/>
          <w:szCs w:val="32"/>
          <w:lang w:val="en-US" w:eastAsia="zh-CN"/>
        </w:rPr>
        <w:t>（指标值：较上年提高）。全部完成年度目标。</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微软雅黑" w:hAnsi="微软雅黑" w:eastAsia="微软雅黑" w:cs="微软雅黑"/>
          <w:sz w:val="32"/>
          <w:szCs w:val="32"/>
          <w:lang w:val="en-US" w:eastAsia="zh-CN"/>
        </w:rPr>
        <w:t>②</w:t>
      </w:r>
      <w:r>
        <w:rPr>
          <w:rFonts w:hint="eastAsia" w:ascii="仿宋" w:hAnsi="仿宋" w:eastAsia="仿宋" w:cs="仿宋"/>
          <w:sz w:val="32"/>
          <w:szCs w:val="32"/>
          <w:lang w:val="en-US" w:eastAsia="zh-CN"/>
        </w:rPr>
        <w:t>质量指标</w:t>
      </w:r>
    </w:p>
    <w:p>
      <w:pPr>
        <w:spacing w:line="620" w:lineRule="exact"/>
        <w:ind w:firstLine="640" w:firstLineChars="200"/>
        <w:rPr>
          <w:rFonts w:hint="default" w:ascii="仿宋" w:hAnsi="仿宋" w:eastAsia="仿宋" w:cs="仿宋"/>
          <w:sz w:val="32"/>
          <w:szCs w:val="32"/>
          <w:lang w:val="en-US" w:eastAsia="zh-CN"/>
        </w:rPr>
      </w:pPr>
      <w:r>
        <w:rPr>
          <w:rFonts w:hint="default" w:ascii="仿宋_GB2312" w:hAnsi="宋体" w:eastAsia="仿宋_GB2312" w:cs="仿宋_GB2312"/>
          <w:i w:val="0"/>
          <w:iCs w:val="0"/>
          <w:color w:val="000000"/>
          <w:kern w:val="0"/>
          <w:sz w:val="32"/>
          <w:szCs w:val="32"/>
          <w:u w:val="none"/>
          <w:lang w:val="en-US" w:eastAsia="zh-CN" w:bidi="ar"/>
        </w:rPr>
        <w:t>三级公立医院平均住院日</w:t>
      </w:r>
      <w:r>
        <w:rPr>
          <w:rFonts w:hint="eastAsia" w:ascii="仿宋_GB2312" w:hAnsi="宋体" w:eastAsia="仿宋_GB2312" w:cs="仿宋_GB2312"/>
          <w:i w:val="0"/>
          <w:iCs w:val="0"/>
          <w:color w:val="000000"/>
          <w:kern w:val="0"/>
          <w:sz w:val="32"/>
          <w:szCs w:val="32"/>
          <w:u w:val="none"/>
          <w:lang w:val="en-US" w:eastAsia="zh-CN" w:bidi="ar"/>
        </w:rPr>
        <w:t>8.5天，较上年降低0.6天</w:t>
      </w:r>
      <w:r>
        <w:rPr>
          <w:rFonts w:hint="eastAsia" w:ascii="仿宋" w:hAnsi="仿宋" w:eastAsia="仿宋" w:cs="仿宋"/>
          <w:sz w:val="32"/>
          <w:szCs w:val="32"/>
          <w:lang w:val="en-US" w:eastAsia="zh-CN"/>
        </w:rPr>
        <w:t>（指标值：较上年下降），</w:t>
      </w:r>
      <w:r>
        <w:rPr>
          <w:rFonts w:hint="eastAsia" w:ascii="仿宋_GB2312" w:hAnsi="宋体" w:eastAsia="仿宋_GB2312" w:cs="仿宋_GB2312"/>
          <w:i w:val="0"/>
          <w:iCs w:val="0"/>
          <w:color w:val="000000"/>
          <w:kern w:val="0"/>
          <w:sz w:val="32"/>
          <w:szCs w:val="32"/>
          <w:highlight w:val="none"/>
          <w:u w:val="none"/>
          <w:lang w:val="en-US" w:eastAsia="zh-CN" w:bidi="ar"/>
        </w:rPr>
        <w:t>二</w:t>
      </w:r>
      <w:r>
        <w:rPr>
          <w:rFonts w:hint="default" w:ascii="仿宋_GB2312" w:hAnsi="宋体" w:eastAsia="仿宋_GB2312" w:cs="仿宋_GB2312"/>
          <w:i w:val="0"/>
          <w:iCs w:val="0"/>
          <w:color w:val="000000"/>
          <w:kern w:val="0"/>
          <w:sz w:val="32"/>
          <w:szCs w:val="32"/>
          <w:highlight w:val="none"/>
          <w:u w:val="none"/>
          <w:lang w:val="en-US" w:eastAsia="zh-CN" w:bidi="ar"/>
        </w:rPr>
        <w:t>级公立医院平均住院日</w:t>
      </w:r>
      <w:r>
        <w:rPr>
          <w:rFonts w:hint="eastAsia" w:ascii="仿宋_GB2312" w:hAnsi="宋体" w:eastAsia="仿宋_GB2312" w:cs="仿宋_GB2312"/>
          <w:i w:val="0"/>
          <w:iCs w:val="0"/>
          <w:color w:val="000000"/>
          <w:kern w:val="0"/>
          <w:sz w:val="32"/>
          <w:szCs w:val="32"/>
          <w:highlight w:val="none"/>
          <w:u w:val="none"/>
          <w:lang w:val="en-US" w:eastAsia="zh-CN" w:bidi="ar"/>
        </w:rPr>
        <w:t>7.6天，较上年降低0.4天</w:t>
      </w:r>
      <w:r>
        <w:rPr>
          <w:rFonts w:hint="eastAsia" w:ascii="仿宋" w:hAnsi="仿宋" w:eastAsia="仿宋" w:cs="仿宋"/>
          <w:sz w:val="32"/>
          <w:szCs w:val="32"/>
          <w:highlight w:val="none"/>
          <w:lang w:val="en-US" w:eastAsia="zh-CN"/>
        </w:rPr>
        <w:t>（指标值：较上年下降）。</w:t>
      </w:r>
      <w:r>
        <w:rPr>
          <w:rFonts w:hint="eastAsia" w:ascii="仿宋" w:hAnsi="仿宋" w:eastAsia="仿宋" w:cs="仿宋"/>
          <w:sz w:val="32"/>
          <w:szCs w:val="32"/>
          <w:lang w:val="en-US" w:eastAsia="zh-CN"/>
        </w:rPr>
        <w:t>全部完成年度目标。</w:t>
      </w:r>
    </w:p>
    <w:p>
      <w:pPr>
        <w:spacing w:line="620" w:lineRule="exact"/>
        <w:ind w:left="0" w:leftChars="0" w:firstLine="640" w:firstLineChars="200"/>
        <w:rPr>
          <w:rFonts w:ascii="仿宋" w:hAnsi="仿宋" w:eastAsia="仿宋"/>
          <w:sz w:val="32"/>
          <w:szCs w:val="32"/>
        </w:rPr>
      </w:pPr>
      <w:r>
        <w:rPr>
          <w:rFonts w:hint="eastAsia" w:ascii="仿宋" w:hAnsi="仿宋" w:eastAsia="仿宋" w:cs="仿宋"/>
          <w:sz w:val="32"/>
          <w:lang w:val="en-US" w:eastAsia="zh-CN"/>
        </w:rPr>
        <w:t>（2）</w:t>
      </w:r>
      <w:r>
        <w:rPr>
          <w:rFonts w:ascii="仿宋" w:hAnsi="仿宋" w:eastAsia="仿宋" w:cs="仿宋"/>
          <w:sz w:val="32"/>
        </w:rPr>
        <w:t>效益指标完成情况</w:t>
      </w:r>
    </w:p>
    <w:p>
      <w:pPr>
        <w:spacing w:line="620" w:lineRule="exact"/>
        <w:ind w:firstLine="640" w:firstLineChars="200"/>
        <w:rPr>
          <w:rFonts w:hint="eastAsia" w:ascii="仿宋" w:hAnsi="仿宋" w:eastAsia="仿宋" w:cs="仿宋"/>
          <w:sz w:val="32"/>
          <w:szCs w:val="32"/>
          <w:lang w:val="en-US" w:eastAsia="zh-CN"/>
        </w:rPr>
      </w:pPr>
      <w:r>
        <w:rPr>
          <w:rFonts w:hint="eastAsia" w:ascii="微软雅黑" w:hAnsi="微软雅黑" w:eastAsia="微软雅黑" w:cs="微软雅黑"/>
          <w:sz w:val="32"/>
          <w:szCs w:val="32"/>
          <w:lang w:eastAsia="zh-CN"/>
        </w:rPr>
        <w:t>①</w:t>
      </w:r>
      <w:r>
        <w:rPr>
          <w:rFonts w:hint="eastAsia" w:ascii="仿宋" w:hAnsi="仿宋" w:eastAsia="仿宋" w:cs="仿宋"/>
          <w:sz w:val="32"/>
          <w:szCs w:val="32"/>
          <w:lang w:val="en-US" w:eastAsia="zh-CN"/>
        </w:rPr>
        <w:t>社会</w:t>
      </w:r>
      <w:r>
        <w:rPr>
          <w:rFonts w:ascii="仿宋" w:hAnsi="仿宋" w:eastAsia="仿宋" w:cs="仿宋"/>
          <w:sz w:val="32"/>
          <w:szCs w:val="32"/>
        </w:rPr>
        <w:t>效益</w:t>
      </w:r>
      <w:r>
        <w:rPr>
          <w:rFonts w:hint="eastAsia" w:ascii="仿宋" w:hAnsi="仿宋" w:eastAsia="仿宋" w:cs="仿宋"/>
          <w:sz w:val="32"/>
          <w:szCs w:val="32"/>
          <w:lang w:val="en-US" w:eastAsia="zh-CN"/>
        </w:rPr>
        <w:t>指标</w:t>
      </w:r>
    </w:p>
    <w:p>
      <w:pPr>
        <w:numPr>
          <w:ilvl w:val="0"/>
          <w:numId w:val="0"/>
        </w:numPr>
        <w:spacing w:line="620" w:lineRule="exact"/>
        <w:ind w:firstLine="640" w:firstLineChars="200"/>
        <w:rPr>
          <w:rFonts w:hint="default" w:ascii="仿宋_GB2312" w:hAnsi="宋体" w:eastAsia="仿宋_GB2312" w:cs="仿宋_GB2312"/>
          <w:i w:val="0"/>
          <w:iCs w:val="0"/>
          <w:color w:val="000000"/>
          <w:kern w:val="0"/>
          <w:sz w:val="32"/>
          <w:szCs w:val="32"/>
          <w:u w:val="none"/>
          <w:lang w:val="en-US" w:eastAsia="zh-CN" w:bidi="ar"/>
        </w:rPr>
      </w:pPr>
      <w:r>
        <w:rPr>
          <w:rFonts w:hint="default" w:ascii="仿宋_GB2312" w:hAnsi="宋体" w:eastAsia="仿宋_GB2312" w:cs="仿宋_GB2312"/>
          <w:i w:val="0"/>
          <w:iCs w:val="0"/>
          <w:color w:val="000000"/>
          <w:kern w:val="0"/>
          <w:sz w:val="32"/>
          <w:szCs w:val="32"/>
          <w:u w:val="none"/>
          <w:lang w:val="en-US" w:eastAsia="zh-CN" w:bidi="ar"/>
        </w:rPr>
        <w:t>基层医疗卫生机构诊疗量占总诊疗量的比例</w:t>
      </w:r>
      <w:r>
        <w:rPr>
          <w:rFonts w:hint="eastAsia" w:ascii="仿宋_GB2312" w:hAnsi="宋体" w:eastAsia="仿宋_GB2312" w:cs="仿宋_GB2312"/>
          <w:i w:val="0"/>
          <w:iCs w:val="0"/>
          <w:color w:val="000000"/>
          <w:kern w:val="0"/>
          <w:sz w:val="32"/>
          <w:szCs w:val="32"/>
          <w:u w:val="none"/>
          <w:lang w:val="en-US" w:eastAsia="zh-CN" w:bidi="ar"/>
        </w:rPr>
        <w:t>42.9%，较上年提高7.5%</w:t>
      </w:r>
      <w:r>
        <w:rPr>
          <w:rFonts w:hint="eastAsia" w:ascii="仿宋" w:hAnsi="仿宋" w:eastAsia="仿宋" w:cs="仿宋"/>
          <w:sz w:val="32"/>
          <w:szCs w:val="32"/>
          <w:lang w:val="en-US" w:eastAsia="zh-CN"/>
        </w:rPr>
        <w:t>（指标值：较上年提高），</w:t>
      </w:r>
      <w:r>
        <w:rPr>
          <w:rFonts w:hint="default" w:ascii="仿宋_GB2312" w:hAnsi="宋体" w:eastAsia="仿宋_GB2312" w:cs="仿宋_GB2312"/>
          <w:i w:val="0"/>
          <w:iCs w:val="0"/>
          <w:color w:val="000000"/>
          <w:kern w:val="0"/>
          <w:sz w:val="32"/>
          <w:szCs w:val="32"/>
          <w:u w:val="none"/>
          <w:lang w:val="en-US" w:eastAsia="zh-CN" w:bidi="ar"/>
        </w:rPr>
        <w:t>三级公立医院门诊人次数与出院人次数比</w:t>
      </w:r>
      <w:r>
        <w:rPr>
          <w:rFonts w:hint="eastAsia" w:ascii="仿宋_GB2312" w:hAnsi="宋体" w:eastAsia="仿宋_GB2312" w:cs="仿宋_GB2312"/>
          <w:i w:val="0"/>
          <w:iCs w:val="0"/>
          <w:color w:val="000000"/>
          <w:kern w:val="0"/>
          <w:sz w:val="32"/>
          <w:szCs w:val="32"/>
          <w:u w:val="none"/>
          <w:lang w:val="en-US" w:eastAsia="zh-CN" w:bidi="ar"/>
        </w:rPr>
        <w:t>13.6%，较上年降低2.7%</w:t>
      </w:r>
      <w:r>
        <w:rPr>
          <w:rFonts w:hint="eastAsia" w:ascii="仿宋" w:hAnsi="仿宋" w:eastAsia="仿宋" w:cs="仿宋"/>
          <w:sz w:val="32"/>
          <w:szCs w:val="32"/>
          <w:lang w:val="en-US" w:eastAsia="zh-CN"/>
        </w:rPr>
        <w:t>（指标值：较上年下降）。完成年度目标。</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微软雅黑" w:hAnsi="微软雅黑" w:eastAsia="微软雅黑" w:cs="微软雅黑"/>
          <w:sz w:val="32"/>
          <w:szCs w:val="32"/>
          <w:lang w:val="en-US" w:eastAsia="zh-CN"/>
        </w:rPr>
        <w:t>②</w:t>
      </w:r>
      <w:r>
        <w:rPr>
          <w:rFonts w:hint="eastAsia" w:ascii="仿宋" w:hAnsi="仿宋" w:eastAsia="仿宋" w:cs="仿宋"/>
          <w:sz w:val="32"/>
          <w:szCs w:val="32"/>
          <w:lang w:val="en-US" w:eastAsia="zh-CN"/>
        </w:rPr>
        <w:t>可持续影响</w:t>
      </w:r>
    </w:p>
    <w:p>
      <w:pPr>
        <w:numPr>
          <w:ilvl w:val="0"/>
          <w:numId w:val="0"/>
        </w:numPr>
        <w:spacing w:line="620" w:lineRule="exact"/>
        <w:ind w:firstLine="640" w:firstLineChars="200"/>
        <w:jc w:val="left"/>
        <w:rPr>
          <w:rFonts w:hint="eastAsia" w:ascii="仿宋" w:hAnsi="仿宋" w:eastAsia="仿宋" w:cs="仿宋"/>
          <w:sz w:val="32"/>
          <w:szCs w:val="32"/>
          <w:lang w:val="en-US" w:eastAsia="zh-CN"/>
        </w:rPr>
      </w:pPr>
      <w:r>
        <w:rPr>
          <w:rFonts w:hint="default" w:ascii="仿宋_GB2312" w:hAnsi="宋体" w:eastAsia="仿宋_GB2312" w:cs="仿宋_GB2312"/>
          <w:i w:val="0"/>
          <w:iCs w:val="0"/>
          <w:color w:val="000000"/>
          <w:kern w:val="0"/>
          <w:sz w:val="32"/>
          <w:szCs w:val="32"/>
          <w:u w:val="none"/>
          <w:lang w:val="en-US" w:eastAsia="zh-CN" w:bidi="ar"/>
        </w:rPr>
        <w:t>公立医院资产负债率</w:t>
      </w:r>
      <w:r>
        <w:rPr>
          <w:rFonts w:hint="eastAsia" w:ascii="仿宋_GB2312" w:hAnsi="宋体" w:eastAsia="仿宋_GB2312" w:cs="仿宋_GB2312"/>
          <w:i w:val="0"/>
          <w:iCs w:val="0"/>
          <w:color w:val="000000"/>
          <w:kern w:val="0"/>
          <w:sz w:val="32"/>
          <w:szCs w:val="32"/>
          <w:u w:val="none"/>
          <w:lang w:val="en-US" w:eastAsia="zh-CN" w:bidi="ar"/>
        </w:rPr>
        <w:t>50.4%，较上年降低1.4%</w:t>
      </w:r>
      <w:r>
        <w:rPr>
          <w:rFonts w:hint="eastAsia" w:ascii="仿宋" w:hAnsi="仿宋" w:eastAsia="仿宋" w:cs="仿宋"/>
          <w:sz w:val="32"/>
          <w:szCs w:val="32"/>
          <w:lang w:val="en-US" w:eastAsia="zh-CN"/>
        </w:rPr>
        <w:t>（目标值：较上年降低），完成年初目标；</w:t>
      </w:r>
      <w:r>
        <w:rPr>
          <w:rFonts w:hint="default" w:ascii="仿宋_GB2312" w:hAnsi="宋体" w:eastAsia="仿宋_GB2312" w:cs="仿宋_GB2312"/>
          <w:i w:val="0"/>
          <w:iCs w:val="0"/>
          <w:color w:val="000000"/>
          <w:kern w:val="0"/>
          <w:sz w:val="32"/>
          <w:szCs w:val="32"/>
          <w:u w:val="none"/>
          <w:lang w:val="en-US" w:eastAsia="zh-CN" w:bidi="ar"/>
        </w:rPr>
        <w:t>实现收支平衡的公立医院数占公立医院总数的比例</w:t>
      </w:r>
      <w:r>
        <w:rPr>
          <w:rFonts w:hint="eastAsia" w:ascii="仿宋_GB2312" w:hAnsi="宋体" w:eastAsia="仿宋_GB2312" w:cs="仿宋_GB2312"/>
          <w:i w:val="0"/>
          <w:iCs w:val="0"/>
          <w:color w:val="000000"/>
          <w:kern w:val="0"/>
          <w:sz w:val="32"/>
          <w:szCs w:val="32"/>
          <w:u w:val="none"/>
          <w:lang w:val="en-US" w:eastAsia="zh-CN" w:bidi="ar"/>
        </w:rPr>
        <w:t>58.8%，与上年持平</w:t>
      </w:r>
      <w:r>
        <w:rPr>
          <w:rFonts w:hint="eastAsia" w:ascii="仿宋" w:hAnsi="仿宋" w:eastAsia="仿宋" w:cs="仿宋"/>
          <w:sz w:val="32"/>
          <w:szCs w:val="32"/>
          <w:lang w:val="en-US" w:eastAsia="zh-CN"/>
        </w:rPr>
        <w:t>（指标值：较上年提高），未完成年度目标，主要原因为疫情有关支出较大，实现收支平衡的医院占比未提高。</w:t>
      </w:r>
    </w:p>
    <w:p>
      <w:pPr>
        <w:numPr>
          <w:ilvl w:val="0"/>
          <w:numId w:val="0"/>
        </w:numPr>
        <w:spacing w:line="620" w:lineRule="exact"/>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left"/>
        <w:textAlignment w:val="auto"/>
        <w:rPr>
          <w:rFonts w:hint="eastAsia" w:ascii="仿宋" w:hAnsi="仿宋" w:eastAsia="仿宋" w:cs="仿宋"/>
          <w:sz w:val="32"/>
          <w:szCs w:val="32"/>
          <w:lang w:val="en-US" w:eastAsia="zh-CN"/>
        </w:rPr>
      </w:pPr>
      <w:r>
        <w:rPr>
          <w:rFonts w:hint="default" w:ascii="仿宋_GB2312" w:hAnsi="宋体" w:eastAsia="仿宋_GB2312" w:cs="仿宋_GB2312"/>
          <w:i w:val="0"/>
          <w:iCs w:val="0"/>
          <w:color w:val="000000"/>
          <w:kern w:val="0"/>
          <w:sz w:val="32"/>
          <w:szCs w:val="32"/>
          <w:u w:val="none"/>
          <w:lang w:val="en-US" w:eastAsia="zh-CN" w:bidi="ar"/>
        </w:rPr>
        <w:t>公立医院人均住院费用增幅</w:t>
      </w:r>
      <w:r>
        <w:rPr>
          <w:rFonts w:hint="eastAsia" w:ascii="仿宋_GB2312" w:hAnsi="宋体" w:eastAsia="仿宋_GB2312" w:cs="仿宋_GB2312"/>
          <w:i w:val="0"/>
          <w:iCs w:val="0"/>
          <w:color w:val="000000"/>
          <w:kern w:val="0"/>
          <w:sz w:val="32"/>
          <w:szCs w:val="32"/>
          <w:u w:val="none"/>
          <w:lang w:val="en-US" w:eastAsia="zh-CN" w:bidi="ar"/>
        </w:rPr>
        <w:t>-11.14%</w:t>
      </w:r>
      <w:r>
        <w:rPr>
          <w:rFonts w:hint="eastAsia" w:ascii="仿宋" w:hAnsi="仿宋" w:eastAsia="仿宋" w:cs="仿宋"/>
          <w:sz w:val="32"/>
          <w:szCs w:val="32"/>
          <w:lang w:val="en-US" w:eastAsia="zh-CN"/>
        </w:rPr>
        <w:t>（目标值：</w:t>
      </w:r>
      <w:r>
        <w:rPr>
          <w:rFonts w:hint="eastAsia" w:ascii="仿宋" w:hAnsi="仿宋" w:eastAsia="仿宋" w:cs="仿宋"/>
          <w:i w:val="0"/>
          <w:iCs w:val="0"/>
          <w:color w:val="000000"/>
          <w:kern w:val="0"/>
          <w:sz w:val="32"/>
          <w:szCs w:val="32"/>
          <w:u w:val="none"/>
          <w:lang w:val="en-US" w:eastAsia="zh-CN" w:bidi="ar"/>
        </w:rPr>
        <w:t>≤</w:t>
      </w:r>
      <w:r>
        <w:rPr>
          <w:rStyle w:val="7"/>
          <w:rFonts w:hint="eastAsia" w:ascii="仿宋" w:hAnsi="仿宋" w:eastAsia="仿宋" w:cs="仿宋"/>
          <w:sz w:val="32"/>
          <w:szCs w:val="32"/>
          <w:lang w:val="en-US" w:eastAsia="zh-CN" w:bidi="ar"/>
        </w:rPr>
        <w:t>4%</w:t>
      </w:r>
      <w:r>
        <w:rPr>
          <w:rFonts w:hint="eastAsia" w:ascii="仿宋" w:hAnsi="仿宋" w:eastAsia="仿宋" w:cs="仿宋"/>
          <w:sz w:val="32"/>
          <w:szCs w:val="32"/>
          <w:lang w:val="en-US" w:eastAsia="zh-CN"/>
        </w:rPr>
        <w:t>）</w:t>
      </w:r>
      <w:r>
        <w:rPr>
          <w:rFonts w:hint="eastAsia" w:ascii="仿宋_GB2312" w:hAnsi="宋体" w:eastAsia="仿宋_GB2312" w:cs="仿宋_GB2312"/>
          <w:i w:val="0"/>
          <w:iCs w:val="0"/>
          <w:color w:val="000000"/>
          <w:kern w:val="0"/>
          <w:sz w:val="32"/>
          <w:szCs w:val="32"/>
          <w:u w:val="none"/>
          <w:lang w:val="en-US" w:eastAsia="zh-CN" w:bidi="ar"/>
        </w:rPr>
        <w:t>，</w:t>
      </w:r>
      <w:r>
        <w:rPr>
          <w:rFonts w:hint="eastAsia" w:ascii="仿宋" w:hAnsi="仿宋" w:eastAsia="仿宋" w:cs="仿宋"/>
          <w:sz w:val="32"/>
          <w:szCs w:val="32"/>
          <w:lang w:val="en-US" w:eastAsia="zh-CN"/>
        </w:rPr>
        <w:t>完成年初目标。</w:t>
      </w:r>
      <w:r>
        <w:rPr>
          <w:rFonts w:hint="default" w:ascii="仿宋_GB2312" w:hAnsi="宋体" w:eastAsia="仿宋_GB2312" w:cs="仿宋_GB2312"/>
          <w:i w:val="0"/>
          <w:iCs w:val="0"/>
          <w:color w:val="000000"/>
          <w:kern w:val="0"/>
          <w:sz w:val="32"/>
          <w:szCs w:val="32"/>
          <w:u w:val="none"/>
          <w:lang w:val="en-US" w:eastAsia="zh-CN" w:bidi="ar"/>
        </w:rPr>
        <w:t>公立医院次均门诊费用增幅</w:t>
      </w:r>
      <w:r>
        <w:rPr>
          <w:rFonts w:hint="eastAsia" w:ascii="仿宋_GB2312" w:hAnsi="宋体" w:eastAsia="仿宋_GB2312" w:cs="仿宋_GB2312"/>
          <w:i w:val="0"/>
          <w:iCs w:val="0"/>
          <w:color w:val="000000"/>
          <w:kern w:val="0"/>
          <w:sz w:val="32"/>
          <w:szCs w:val="32"/>
          <w:u w:val="none"/>
          <w:lang w:val="en-US" w:eastAsia="zh-CN" w:bidi="ar"/>
        </w:rPr>
        <w:t>16.5</w:t>
      </w:r>
      <w:r>
        <w:rPr>
          <w:rFonts w:hint="eastAsia" w:ascii="仿宋" w:hAnsi="仿宋" w:eastAsia="仿宋" w:cs="仿宋"/>
          <w:sz w:val="32"/>
          <w:szCs w:val="32"/>
          <w:lang w:val="en-US" w:eastAsia="zh-CN"/>
        </w:rPr>
        <w:t>%（目标值：≤2%），未完成年度目标，主要原因一是新冠疫情乙类乙管阶段门诊救治费用增长，二是门诊诊察费用调整，门诊诊察费提高。</w:t>
      </w:r>
    </w:p>
    <w:p>
      <w:pPr>
        <w:spacing w:line="620" w:lineRule="exact"/>
        <w:ind w:left="0" w:leftChars="0" w:firstLine="642" w:firstLineChars="200"/>
        <w:rPr>
          <w:rFonts w:hint="default" w:ascii="仿宋" w:hAnsi="仿宋" w:eastAsia="仿宋" w:cs="仿宋"/>
          <w:b/>
          <w:bCs/>
          <w:sz w:val="32"/>
          <w:lang w:val="en-US" w:eastAsia="zh-CN"/>
        </w:rPr>
      </w:pPr>
      <w:r>
        <w:rPr>
          <w:rFonts w:hint="eastAsia" w:ascii="仿宋" w:hAnsi="仿宋" w:eastAsia="仿宋" w:cs="仿宋"/>
          <w:b/>
          <w:bCs/>
          <w:sz w:val="32"/>
          <w:lang w:val="en-US" w:eastAsia="zh-CN"/>
        </w:rPr>
        <w:t>2.卫生健康人才培养项目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（1）产出指标完成情况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①数量指标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苏木乡镇卫生院和社区卫生服务中心骨干全科医生培训人数14人（指标值：14人），苏木乡镇卫生院和社区卫生服务中心骨干人员培训人数38人（指标值：38人），乡村医生培训人数88人（指标值：88人）</w:t>
      </w:r>
      <w:r>
        <w:rPr>
          <w:rFonts w:hint="eastAsia" w:ascii="仿宋" w:hAnsi="仿宋" w:eastAsia="仿宋" w:cs="仿宋"/>
          <w:color w:val="000000" w:themeColor="text1"/>
          <w:sz w:val="32"/>
          <w:szCs w:val="32"/>
          <w:lang w:val="en-US" w:eastAsia="zh-CN"/>
          <w14:textFill>
            <w14:solidFill>
              <w14:schemeClr w14:val="tx1"/>
            </w14:solidFill>
          </w14:textFill>
        </w:rPr>
        <w:t>，住院医师规范化培训完成率100%（指标值：≥90%），助理全科医师转岗培训完成率90%（指标值：≥90%），康复科医师培训完成率100%（指标值：≥90%），全科医生转岗培训完成率96.2%（指标值：≥90%），万名医师支援农村工程完成率90%（指标值：≥90%），精神科医师转岗培训完成率90%（指标值：≥90%）。全部完成年度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②质量指标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住院医师规范化培训结业考核通过率80.77%（指标值：≥80%），住院医师规范化培训基地接受第三方机构评估合格率100%（指标值：≥80%），精神科医师转岗培训合格率100%（指</w:t>
      </w:r>
      <w:r>
        <w:rPr>
          <w:rFonts w:hint="eastAsia" w:ascii="仿宋" w:hAnsi="仿宋" w:eastAsia="仿宋" w:cs="仿宋"/>
          <w:sz w:val="32"/>
          <w:szCs w:val="32"/>
          <w:lang w:val="en-US" w:eastAsia="zh-CN"/>
        </w:rPr>
        <w:t>标值：≥90%），县乡村卫生人才培训完成率100%（指标值：≥90%）。以上指标全部完成年度目标。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助理全科医师规范化培训结业考核通过率22.22%，未完成年度目标（指标值：≥80%）。</w:t>
      </w:r>
    </w:p>
    <w:p>
      <w:pPr>
        <w:spacing w:line="62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效益指标完成情况</w:t>
      </w:r>
    </w:p>
    <w:p>
      <w:pPr>
        <w:spacing w:line="6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①</w:t>
      </w:r>
      <w:r>
        <w:rPr>
          <w:rFonts w:hint="eastAsia" w:ascii="仿宋" w:hAnsi="仿宋" w:eastAsia="仿宋" w:cs="仿宋"/>
          <w:sz w:val="32"/>
          <w:szCs w:val="32"/>
          <w:highlight w:val="none"/>
          <w:lang w:val="en-US" w:eastAsia="zh-CN"/>
        </w:rPr>
        <w:t>社会</w:t>
      </w:r>
      <w:r>
        <w:rPr>
          <w:rFonts w:hint="eastAsia" w:ascii="仿宋" w:hAnsi="仿宋" w:eastAsia="仿宋" w:cs="仿宋"/>
          <w:sz w:val="32"/>
          <w:szCs w:val="32"/>
          <w:highlight w:val="none"/>
        </w:rPr>
        <w:t>效益</w:t>
      </w:r>
      <w:r>
        <w:rPr>
          <w:rFonts w:hint="eastAsia" w:ascii="仿宋" w:hAnsi="仿宋" w:eastAsia="仿宋" w:cs="仿宋"/>
          <w:sz w:val="32"/>
          <w:szCs w:val="32"/>
          <w:highlight w:val="none"/>
          <w:lang w:val="en-US" w:eastAsia="zh-CN"/>
        </w:rPr>
        <w:t>指标</w:t>
      </w:r>
    </w:p>
    <w:p>
      <w:pPr>
        <w:numPr>
          <w:ilvl w:val="0"/>
          <w:numId w:val="0"/>
        </w:numPr>
        <w:spacing w:line="620" w:lineRule="exact"/>
        <w:ind w:firstLine="640" w:firstLineChars="200"/>
        <w:rPr>
          <w:rFonts w:hint="eastAsia" w:ascii="仿宋" w:hAnsi="仿宋" w:eastAsia="仿宋" w:cs="仿宋"/>
          <w:i w:val="0"/>
          <w:iCs w:val="0"/>
          <w:color w:val="000000"/>
          <w:kern w:val="0"/>
          <w:sz w:val="32"/>
          <w:szCs w:val="32"/>
          <w:highlight w:val="none"/>
          <w:u w:val="none"/>
          <w:lang w:val="en-US" w:eastAsia="zh-CN" w:bidi="ar"/>
        </w:rPr>
      </w:pPr>
      <w:r>
        <w:rPr>
          <w:rFonts w:hint="eastAsia" w:ascii="仿宋" w:hAnsi="仿宋" w:eastAsia="仿宋" w:cs="仿宋"/>
          <w:i w:val="0"/>
          <w:iCs w:val="0"/>
          <w:color w:val="000000"/>
          <w:kern w:val="0"/>
          <w:sz w:val="32"/>
          <w:szCs w:val="32"/>
          <w:highlight w:val="none"/>
          <w:u w:val="none"/>
          <w:lang w:val="en-US" w:eastAsia="zh-CN" w:bidi="ar"/>
        </w:rPr>
        <w:t>医疗卫生人才队伍建设逐步加强，卫生健康人才服务能力逐步提升</w:t>
      </w:r>
      <w:r>
        <w:rPr>
          <w:rFonts w:hint="eastAsia" w:ascii="仿宋" w:hAnsi="仿宋" w:eastAsia="仿宋" w:cs="仿宋"/>
          <w:sz w:val="32"/>
          <w:szCs w:val="32"/>
          <w:highlight w:val="none"/>
          <w:lang w:val="en-US" w:eastAsia="zh-CN"/>
        </w:rPr>
        <w:t>，完成年度目标。</w:t>
      </w:r>
    </w:p>
    <w:p>
      <w:pPr>
        <w:numPr>
          <w:ilvl w:val="0"/>
          <w:numId w:val="0"/>
        </w:numPr>
        <w:spacing w:line="6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②可持续影响</w:t>
      </w:r>
    </w:p>
    <w:p>
      <w:pPr>
        <w:numPr>
          <w:ilvl w:val="0"/>
          <w:numId w:val="0"/>
        </w:numPr>
        <w:spacing w:line="62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i w:val="0"/>
          <w:iCs w:val="0"/>
          <w:color w:val="000000"/>
          <w:kern w:val="0"/>
          <w:sz w:val="32"/>
          <w:szCs w:val="32"/>
          <w:highlight w:val="none"/>
          <w:u w:val="none"/>
          <w:lang w:val="en-US" w:eastAsia="zh-CN" w:bidi="ar"/>
        </w:rPr>
        <w:t>基层医疗服务能力、精神卫生服务能力及医疗康复服务能力逐步提升，完成年度目标。</w:t>
      </w:r>
    </w:p>
    <w:p>
      <w:pPr>
        <w:numPr>
          <w:ilvl w:val="0"/>
          <w:numId w:val="0"/>
        </w:numPr>
        <w:spacing w:line="620" w:lineRule="exact"/>
        <w:ind w:left="0" w:leftChars="0" w:firstLine="739" w:firstLineChars="231"/>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left"/>
        <w:textAlignment w:val="auto"/>
        <w:rPr>
          <w:rFonts w:hint="eastAsia" w:ascii="仿宋" w:hAnsi="仿宋" w:eastAsia="仿宋" w:cs="仿宋"/>
          <w:sz w:val="32"/>
          <w:szCs w:val="32"/>
          <w:highlight w:val="none"/>
          <w:lang w:val="en-US" w:eastAsia="zh-CN"/>
        </w:rPr>
      </w:pPr>
      <w:r>
        <w:rPr>
          <w:rFonts w:hint="eastAsia" w:ascii="仿宋_GB2312" w:hAnsi="宋体" w:eastAsia="仿宋_GB2312" w:cs="仿宋_GB2312"/>
          <w:i w:val="0"/>
          <w:iCs w:val="0"/>
          <w:color w:val="000000"/>
          <w:kern w:val="0"/>
          <w:sz w:val="32"/>
          <w:szCs w:val="32"/>
          <w:highlight w:val="none"/>
          <w:u w:val="none"/>
          <w:lang w:val="en-US" w:eastAsia="zh-CN" w:bidi="ar"/>
        </w:rPr>
        <w:t>参培对象满意度98.2%</w:t>
      </w:r>
      <w:r>
        <w:rPr>
          <w:rFonts w:hint="eastAsia" w:ascii="仿宋" w:hAnsi="仿宋" w:eastAsia="仿宋" w:cs="仿宋"/>
          <w:sz w:val="32"/>
          <w:szCs w:val="32"/>
          <w:highlight w:val="none"/>
          <w:lang w:val="en-US" w:eastAsia="zh-CN"/>
        </w:rPr>
        <w:t>（目标值：</w:t>
      </w:r>
      <w:r>
        <w:rPr>
          <w:rFonts w:hint="eastAsia" w:ascii="宋体" w:hAnsi="宋体" w:eastAsia="宋体" w:cs="宋体"/>
          <w:i w:val="0"/>
          <w:iCs w:val="0"/>
          <w:color w:val="000000"/>
          <w:kern w:val="0"/>
          <w:sz w:val="32"/>
          <w:szCs w:val="32"/>
          <w:highlight w:val="none"/>
          <w:u w:val="none"/>
          <w:lang w:val="en-US" w:eastAsia="zh-CN" w:bidi="ar"/>
        </w:rPr>
        <w:t>≥90%</w:t>
      </w:r>
      <w:r>
        <w:rPr>
          <w:rFonts w:hint="eastAsia" w:ascii="仿宋" w:hAnsi="仿宋" w:eastAsia="仿宋" w:cs="仿宋"/>
          <w:sz w:val="32"/>
          <w:szCs w:val="32"/>
          <w:highlight w:val="none"/>
          <w:lang w:val="en-US" w:eastAsia="zh-CN"/>
        </w:rPr>
        <w:t>）</w:t>
      </w:r>
      <w:r>
        <w:rPr>
          <w:rFonts w:hint="eastAsia" w:ascii="仿宋_GB2312" w:hAnsi="宋体" w:eastAsia="仿宋_GB2312" w:cs="仿宋_GB2312"/>
          <w:i w:val="0"/>
          <w:iCs w:val="0"/>
          <w:color w:val="000000"/>
          <w:kern w:val="0"/>
          <w:sz w:val="32"/>
          <w:szCs w:val="32"/>
          <w:highlight w:val="none"/>
          <w:u w:val="none"/>
          <w:lang w:val="en-US" w:eastAsia="zh-CN" w:bidi="ar"/>
        </w:rPr>
        <w:t>，</w:t>
      </w:r>
      <w:r>
        <w:rPr>
          <w:rFonts w:hint="eastAsia" w:ascii="仿宋" w:hAnsi="仿宋" w:eastAsia="仿宋" w:cs="仿宋"/>
          <w:sz w:val="32"/>
          <w:szCs w:val="32"/>
          <w:highlight w:val="none"/>
          <w:lang w:val="en-US" w:eastAsia="zh-CN"/>
        </w:rPr>
        <w:t>完成年初目标。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jc w:val="left"/>
        <w:textAlignment w:val="auto"/>
        <w:rPr>
          <w:rFonts w:hint="default" w:ascii="仿宋" w:hAnsi="仿宋" w:eastAsia="仿宋" w:cs="仿宋"/>
          <w:b/>
          <w:bCs/>
          <w:color w:val="auto"/>
          <w:spacing w:val="8"/>
          <w:sz w:val="30"/>
          <w:lang w:val="en-US" w:eastAsia="zh-CN"/>
        </w:rPr>
      </w:pPr>
      <w:r>
        <w:rPr>
          <w:rFonts w:hint="eastAsia" w:ascii="仿宋_GB2312" w:hAnsi="仿宋_GB2312" w:eastAsia="仿宋_GB2312" w:cs="仿宋_GB2312"/>
          <w:b/>
          <w:bCs/>
          <w:sz w:val="32"/>
          <w:szCs w:val="32"/>
          <w:lang w:val="en-US" w:eastAsia="zh-CN"/>
        </w:rPr>
        <w:t>3.</w:t>
      </w:r>
      <w:r>
        <w:rPr>
          <w:rFonts w:hint="eastAsia" w:ascii="仿宋" w:hAnsi="仿宋" w:eastAsia="仿宋" w:cs="仿宋"/>
          <w:b/>
          <w:bCs/>
          <w:color w:val="auto"/>
          <w:spacing w:val="8"/>
          <w:sz w:val="30"/>
          <w:lang w:val="en-US" w:eastAsia="zh-CN"/>
        </w:rPr>
        <w:t>中医药传承与发展项目</w:t>
      </w:r>
    </w:p>
    <w:p>
      <w:pPr>
        <w:spacing w:line="620" w:lineRule="exact"/>
        <w:ind w:left="0" w:leftChars="0" w:firstLine="640" w:firstLineChars="200"/>
        <w:rPr>
          <w:rFonts w:ascii="仿宋" w:hAnsi="仿宋" w:eastAsia="仿宋"/>
          <w:sz w:val="32"/>
          <w:szCs w:val="32"/>
          <w:highlight w:val="none"/>
        </w:rPr>
      </w:pP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1</w:t>
      </w:r>
      <w:r>
        <w:rPr>
          <w:rFonts w:hint="eastAsia" w:ascii="仿宋" w:hAnsi="仿宋" w:eastAsia="仿宋" w:cs="仿宋"/>
          <w:sz w:val="32"/>
          <w:highlight w:val="none"/>
          <w:lang w:eastAsia="zh-CN"/>
        </w:rPr>
        <w:t>）</w:t>
      </w:r>
      <w:r>
        <w:rPr>
          <w:rFonts w:ascii="仿宋" w:hAnsi="仿宋" w:eastAsia="仿宋" w:cs="仿宋"/>
          <w:sz w:val="32"/>
          <w:highlight w:val="none"/>
        </w:rPr>
        <w:t>产出指标完成情况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cs="仿宋"/>
          <w:sz w:val="32"/>
          <w:highlight w:val="none"/>
        </w:rPr>
      </w:pPr>
      <w:r>
        <w:rPr>
          <w:rFonts w:hint="eastAsia" w:ascii="微软雅黑" w:hAnsi="微软雅黑" w:eastAsia="微软雅黑" w:cs="微软雅黑"/>
          <w:sz w:val="32"/>
          <w:highlight w:val="none"/>
        </w:rPr>
        <w:t>①</w:t>
      </w:r>
      <w:r>
        <w:rPr>
          <w:rFonts w:ascii="仿宋" w:hAnsi="仿宋" w:eastAsia="仿宋" w:cs="仿宋"/>
          <w:sz w:val="32"/>
          <w:highlight w:val="none"/>
        </w:rPr>
        <w:t>数量指标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i w:val="0"/>
          <w:iCs w:val="0"/>
          <w:color w:val="000000"/>
          <w:kern w:val="0"/>
          <w:sz w:val="32"/>
          <w:szCs w:val="32"/>
          <w:highlight w:val="none"/>
          <w:u w:val="none"/>
          <w:lang w:val="en-US" w:eastAsia="zh-CN" w:bidi="ar"/>
        </w:rPr>
        <w:t>建设国家重点专科2个（指标值≥1个）；中医全科医师转岗培训人数9人</w:t>
      </w:r>
      <w:r>
        <w:rPr>
          <w:rFonts w:hint="eastAsia" w:ascii="仿宋" w:hAnsi="仿宋" w:eastAsia="仿宋" w:cs="仿宋"/>
          <w:sz w:val="32"/>
          <w:szCs w:val="32"/>
          <w:highlight w:val="none"/>
          <w:lang w:val="en-US" w:eastAsia="zh-CN"/>
        </w:rPr>
        <w:t>（指标值：8人）；</w:t>
      </w:r>
      <w:r>
        <w:rPr>
          <w:rFonts w:hint="eastAsia" w:ascii="仿宋" w:hAnsi="仿宋" w:eastAsia="仿宋" w:cs="仿宋"/>
          <w:i w:val="0"/>
          <w:iCs w:val="0"/>
          <w:color w:val="000000"/>
          <w:kern w:val="0"/>
          <w:sz w:val="32"/>
          <w:szCs w:val="32"/>
          <w:highlight w:val="none"/>
          <w:u w:val="none"/>
          <w:lang w:val="en-US" w:eastAsia="zh-CN" w:bidi="ar"/>
        </w:rPr>
        <w:t>县级医院两专科一中心建设数量4个</w:t>
      </w:r>
      <w:r>
        <w:rPr>
          <w:rFonts w:hint="eastAsia" w:ascii="仿宋" w:hAnsi="仿宋" w:eastAsia="仿宋" w:cs="仿宋"/>
          <w:sz w:val="32"/>
          <w:szCs w:val="32"/>
          <w:highlight w:val="none"/>
          <w:lang w:val="en-US" w:eastAsia="zh-CN"/>
        </w:rPr>
        <w:t>（指标值：</w:t>
      </w:r>
      <w:r>
        <w:rPr>
          <w:rFonts w:hint="eastAsia" w:ascii="仿宋" w:hAnsi="仿宋" w:eastAsia="仿宋" w:cs="仿宋"/>
          <w:i w:val="0"/>
          <w:iCs w:val="0"/>
          <w:color w:val="000000"/>
          <w:kern w:val="0"/>
          <w:sz w:val="32"/>
          <w:szCs w:val="32"/>
          <w:highlight w:val="none"/>
          <w:u w:val="none"/>
          <w:lang w:val="en-US" w:eastAsia="zh-CN" w:bidi="ar"/>
        </w:rPr>
        <w:t>≥4个</w:t>
      </w:r>
      <w:r>
        <w:rPr>
          <w:rFonts w:hint="eastAsia" w:ascii="仿宋" w:hAnsi="仿宋" w:eastAsia="仿宋" w:cs="仿宋"/>
          <w:sz w:val="32"/>
          <w:szCs w:val="32"/>
          <w:highlight w:val="none"/>
          <w:lang w:val="en-US" w:eastAsia="zh-CN"/>
        </w:rPr>
        <w:t>）；</w:t>
      </w:r>
      <w:r>
        <w:rPr>
          <w:rFonts w:hint="eastAsia" w:ascii="仿宋" w:hAnsi="仿宋" w:eastAsia="仿宋" w:cs="仿宋"/>
          <w:i w:val="0"/>
          <w:iCs w:val="0"/>
          <w:color w:val="000000"/>
          <w:kern w:val="0"/>
          <w:sz w:val="32"/>
          <w:szCs w:val="32"/>
          <w:highlight w:val="none"/>
          <w:u w:val="none"/>
          <w:lang w:val="en-US" w:eastAsia="zh-CN" w:bidi="ar"/>
        </w:rPr>
        <w:t>中医药文化场所建设数量2个</w:t>
      </w:r>
      <w:r>
        <w:rPr>
          <w:rFonts w:hint="eastAsia" w:ascii="仿宋" w:hAnsi="仿宋" w:eastAsia="仿宋" w:cs="仿宋"/>
          <w:sz w:val="32"/>
          <w:szCs w:val="32"/>
          <w:highlight w:val="none"/>
          <w:lang w:val="en-US" w:eastAsia="zh-CN"/>
        </w:rPr>
        <w:t>（指标值：</w:t>
      </w:r>
      <w:r>
        <w:rPr>
          <w:rFonts w:hint="eastAsia" w:ascii="仿宋" w:hAnsi="仿宋" w:eastAsia="仿宋" w:cs="仿宋"/>
          <w:i w:val="0"/>
          <w:iCs w:val="0"/>
          <w:color w:val="000000"/>
          <w:kern w:val="0"/>
          <w:sz w:val="32"/>
          <w:szCs w:val="32"/>
          <w:highlight w:val="none"/>
          <w:u w:val="none"/>
          <w:lang w:val="en-US" w:eastAsia="zh-CN" w:bidi="ar"/>
        </w:rPr>
        <w:t>≥1个</w:t>
      </w:r>
      <w:r>
        <w:rPr>
          <w:rFonts w:hint="eastAsia" w:ascii="仿宋" w:hAnsi="仿宋" w:eastAsia="仿宋" w:cs="仿宋"/>
          <w:sz w:val="32"/>
          <w:szCs w:val="32"/>
          <w:highlight w:val="none"/>
          <w:lang w:val="en-US" w:eastAsia="zh-CN"/>
        </w:rPr>
        <w:t>）；在临河区、五原县开展了</w:t>
      </w:r>
      <w:r>
        <w:rPr>
          <w:rFonts w:hint="eastAsia" w:ascii="仿宋" w:hAnsi="仿宋" w:eastAsia="仿宋" w:cs="仿宋"/>
          <w:i w:val="0"/>
          <w:iCs w:val="0"/>
          <w:color w:val="000000"/>
          <w:kern w:val="0"/>
          <w:sz w:val="32"/>
          <w:szCs w:val="32"/>
          <w:highlight w:val="none"/>
          <w:u w:val="none"/>
          <w:lang w:val="en-US" w:eastAsia="zh-CN" w:bidi="ar"/>
        </w:rPr>
        <w:t>中医药健康素养调查（指标值：2个）</w:t>
      </w:r>
      <w:r>
        <w:rPr>
          <w:rFonts w:hint="eastAsia" w:ascii="仿宋" w:hAnsi="仿宋" w:eastAsia="仿宋" w:cs="仿宋"/>
          <w:sz w:val="32"/>
          <w:szCs w:val="32"/>
          <w:highlight w:val="none"/>
          <w:lang w:val="en-US" w:eastAsia="zh-CN"/>
        </w:rPr>
        <w:t>。以上指标完成年度目标。</w:t>
      </w:r>
    </w:p>
    <w:p>
      <w:pPr>
        <w:numPr>
          <w:ilvl w:val="0"/>
          <w:numId w:val="0"/>
        </w:numPr>
        <w:spacing w:line="620" w:lineRule="exact"/>
        <w:ind w:firstLine="640" w:firstLineChars="200"/>
        <w:rPr>
          <w:rFonts w:hint="default" w:ascii="仿宋" w:hAnsi="仿宋" w:eastAsia="仿宋" w:cs="仿宋"/>
          <w:sz w:val="32"/>
          <w:szCs w:val="32"/>
          <w:highlight w:val="none"/>
          <w:lang w:val="en-US" w:eastAsia="zh-CN"/>
        </w:rPr>
      </w:pPr>
      <w:r>
        <w:rPr>
          <w:rFonts w:hint="eastAsia" w:ascii="微软雅黑" w:hAnsi="微软雅黑" w:eastAsia="微软雅黑" w:cs="微软雅黑"/>
          <w:sz w:val="32"/>
          <w:szCs w:val="32"/>
          <w:highlight w:val="none"/>
          <w:lang w:val="en-US" w:eastAsia="zh-CN"/>
        </w:rPr>
        <w:t>②</w:t>
      </w:r>
      <w:r>
        <w:rPr>
          <w:rFonts w:hint="eastAsia" w:ascii="仿宋" w:hAnsi="仿宋" w:eastAsia="仿宋" w:cs="仿宋"/>
          <w:sz w:val="32"/>
          <w:szCs w:val="32"/>
          <w:highlight w:val="none"/>
          <w:lang w:val="en-US" w:eastAsia="zh-CN"/>
        </w:rPr>
        <w:t>质量指标</w:t>
      </w:r>
    </w:p>
    <w:p>
      <w:pPr>
        <w:numPr>
          <w:ilvl w:val="0"/>
          <w:numId w:val="0"/>
        </w:numPr>
        <w:spacing w:line="6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通过开展中医国家重点专科建设、县级医院两专科一中心建设、中医全科医师转岗培训等工作，中医药人才队伍水平、专科特色水平、旗县级中医医院服务能力均得到有效提升，完成年度目标。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highlight w:val="none"/>
          <w:lang w:val="en-US" w:eastAsia="zh-CN"/>
        </w:rPr>
      </w:pPr>
      <w:r>
        <w:rPr>
          <w:rFonts w:hint="default" w:ascii="微软雅黑" w:hAnsi="微软雅黑" w:eastAsia="微软雅黑" w:cs="微软雅黑"/>
          <w:sz w:val="32"/>
          <w:szCs w:val="32"/>
          <w:highlight w:val="none"/>
          <w:lang w:val="en-US" w:eastAsia="zh-CN"/>
        </w:rPr>
        <w:t>③</w:t>
      </w:r>
      <w:r>
        <w:rPr>
          <w:rFonts w:hint="eastAsia" w:ascii="仿宋" w:hAnsi="仿宋" w:eastAsia="仿宋" w:cs="仿宋"/>
          <w:sz w:val="32"/>
          <w:szCs w:val="32"/>
          <w:highlight w:val="none"/>
          <w:lang w:val="en-US" w:eastAsia="zh-CN"/>
        </w:rPr>
        <w:t>时效指标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项目完成及时率90.91%（指标值≥90%），完成年度目标；项目资金执行率76.88%（指标值≥90%），杭锦后旗200万元资金未到位，未支出。未完成年度目标。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④成本指标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按项目预计成本完成项目工作，成本控制良好。完成年度目标。</w:t>
      </w:r>
    </w:p>
    <w:p>
      <w:pPr>
        <w:spacing w:line="620" w:lineRule="exact"/>
        <w:ind w:firstLine="640" w:firstLineChars="200"/>
        <w:rPr>
          <w:rFonts w:ascii="仿宋" w:hAnsi="仿宋" w:eastAsia="仿宋"/>
          <w:sz w:val="32"/>
          <w:szCs w:val="32"/>
          <w:highlight w:val="none"/>
        </w:rPr>
      </w:pPr>
      <w:r>
        <w:rPr>
          <w:rFonts w:hint="eastAsia" w:ascii="仿宋" w:hAnsi="仿宋" w:eastAsia="仿宋" w:cs="仿宋"/>
          <w:sz w:val="32"/>
          <w:highlight w:val="none"/>
          <w:lang w:val="en-US" w:eastAsia="zh-CN"/>
        </w:rPr>
        <w:t>（2）</w:t>
      </w:r>
      <w:r>
        <w:rPr>
          <w:rFonts w:ascii="仿宋" w:hAnsi="仿宋" w:eastAsia="仿宋" w:cs="仿宋"/>
          <w:sz w:val="32"/>
          <w:highlight w:val="none"/>
        </w:rPr>
        <w:t>效益指标完成情况</w:t>
      </w:r>
    </w:p>
    <w:p>
      <w:pPr>
        <w:spacing w:line="620" w:lineRule="exact"/>
        <w:ind w:firstLine="640" w:firstLineChars="200"/>
        <w:rPr>
          <w:rFonts w:hint="eastAsia" w:ascii="仿宋" w:hAnsi="仿宋" w:eastAsia="仿宋" w:cs="仿宋"/>
          <w:sz w:val="32"/>
          <w:szCs w:val="32"/>
          <w:highlight w:val="none"/>
          <w:lang w:val="en-US" w:eastAsia="zh-CN"/>
        </w:rPr>
      </w:pPr>
      <w:r>
        <w:rPr>
          <w:rFonts w:hint="eastAsia" w:ascii="微软雅黑" w:hAnsi="微软雅黑" w:eastAsia="微软雅黑" w:cs="微软雅黑"/>
          <w:sz w:val="32"/>
          <w:szCs w:val="32"/>
          <w:highlight w:val="none"/>
          <w:lang w:eastAsia="zh-CN"/>
        </w:rPr>
        <w:t>①</w:t>
      </w:r>
      <w:r>
        <w:rPr>
          <w:rFonts w:hint="eastAsia" w:ascii="仿宋" w:hAnsi="仿宋" w:eastAsia="仿宋" w:cs="仿宋"/>
          <w:sz w:val="32"/>
          <w:szCs w:val="32"/>
          <w:highlight w:val="none"/>
          <w:lang w:val="en-US" w:eastAsia="zh-CN"/>
        </w:rPr>
        <w:t>社会</w:t>
      </w:r>
      <w:r>
        <w:rPr>
          <w:rFonts w:ascii="仿宋" w:hAnsi="仿宋" w:eastAsia="仿宋" w:cs="仿宋"/>
          <w:sz w:val="32"/>
          <w:szCs w:val="32"/>
          <w:highlight w:val="none"/>
        </w:rPr>
        <w:t>效益</w:t>
      </w:r>
      <w:r>
        <w:rPr>
          <w:rFonts w:hint="eastAsia" w:ascii="仿宋" w:hAnsi="仿宋" w:eastAsia="仿宋" w:cs="仿宋"/>
          <w:sz w:val="32"/>
          <w:szCs w:val="32"/>
          <w:highlight w:val="none"/>
          <w:lang w:val="en-US" w:eastAsia="zh-CN"/>
        </w:rPr>
        <w:t>指标</w:t>
      </w:r>
    </w:p>
    <w:p>
      <w:pPr>
        <w:numPr>
          <w:ilvl w:val="0"/>
          <w:numId w:val="0"/>
        </w:numPr>
        <w:spacing w:line="620" w:lineRule="exact"/>
        <w:ind w:firstLine="640" w:firstLineChars="200"/>
        <w:rPr>
          <w:rFonts w:hint="default" w:ascii="仿宋_GB2312" w:hAnsi="宋体" w:eastAsia="仿宋_GB2312" w:cs="仿宋_GB2312"/>
          <w:i w:val="0"/>
          <w:iCs w:val="0"/>
          <w:color w:val="000000"/>
          <w:kern w:val="0"/>
          <w:sz w:val="32"/>
          <w:szCs w:val="32"/>
          <w:highlight w:val="none"/>
          <w:u w:val="none"/>
          <w:lang w:val="en-US" w:eastAsia="zh-CN" w:bidi="ar"/>
        </w:rPr>
      </w:pPr>
      <w:r>
        <w:rPr>
          <w:rFonts w:hint="eastAsia" w:ascii="仿宋" w:hAnsi="仿宋" w:eastAsia="仿宋" w:cs="仿宋"/>
          <w:sz w:val="32"/>
          <w:szCs w:val="32"/>
          <w:highlight w:val="none"/>
          <w:lang w:val="en-US" w:eastAsia="zh-CN"/>
        </w:rPr>
        <w:t>中医药（蒙医药）服务水平和质量良好，中医药健康文化素养水平有效提升。完成年度目标。</w:t>
      </w:r>
    </w:p>
    <w:p>
      <w:pPr>
        <w:numPr>
          <w:ilvl w:val="0"/>
          <w:numId w:val="0"/>
        </w:numPr>
        <w:spacing w:line="620" w:lineRule="exact"/>
        <w:ind w:firstLine="640" w:firstLineChars="200"/>
        <w:rPr>
          <w:rFonts w:hint="eastAsia" w:ascii="仿宋" w:hAnsi="仿宋" w:eastAsia="仿宋" w:cs="仿宋"/>
          <w:sz w:val="32"/>
          <w:szCs w:val="32"/>
          <w:highlight w:val="none"/>
          <w:lang w:val="en-US" w:eastAsia="zh-CN"/>
        </w:rPr>
      </w:pPr>
      <w:r>
        <w:rPr>
          <w:rFonts w:hint="eastAsia" w:ascii="微软雅黑" w:hAnsi="微软雅黑" w:eastAsia="微软雅黑" w:cs="微软雅黑"/>
          <w:sz w:val="32"/>
          <w:szCs w:val="32"/>
          <w:highlight w:val="none"/>
          <w:lang w:val="en-US" w:eastAsia="zh-CN"/>
        </w:rPr>
        <w:t>②</w:t>
      </w:r>
      <w:r>
        <w:rPr>
          <w:rFonts w:hint="eastAsia" w:ascii="仿宋" w:hAnsi="仿宋" w:eastAsia="仿宋" w:cs="仿宋"/>
          <w:sz w:val="32"/>
          <w:szCs w:val="32"/>
          <w:highlight w:val="none"/>
          <w:lang w:val="en-US" w:eastAsia="zh-CN"/>
        </w:rPr>
        <w:t>可持续影响</w:t>
      </w:r>
    </w:p>
    <w:p>
      <w:pPr>
        <w:numPr>
          <w:ilvl w:val="0"/>
          <w:numId w:val="0"/>
        </w:numPr>
        <w:spacing w:line="62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中医药健康管理服务能力有效提升。完成年度目标。</w:t>
      </w:r>
    </w:p>
    <w:p>
      <w:pPr>
        <w:numPr>
          <w:ilvl w:val="0"/>
          <w:numId w:val="0"/>
        </w:numPr>
        <w:spacing w:line="620" w:lineRule="exact"/>
        <w:ind w:left="0" w:leftChars="0" w:firstLine="739" w:firstLineChars="231"/>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1"/>
        <w:jc w:val="left"/>
        <w:textAlignment w:val="auto"/>
        <w:rPr>
          <w:rFonts w:hint="eastAsia" w:ascii="仿宋" w:hAnsi="仿宋" w:eastAsia="仿宋" w:cs="仿宋"/>
          <w:sz w:val="32"/>
          <w:szCs w:val="32"/>
          <w:highlight w:val="none"/>
          <w:lang w:val="en-US" w:eastAsia="zh-CN"/>
        </w:rPr>
      </w:pPr>
      <w:r>
        <w:rPr>
          <w:rFonts w:hint="eastAsia" w:ascii="仿宋_GB2312" w:hAnsi="宋体" w:eastAsia="仿宋_GB2312" w:cs="仿宋_GB2312"/>
          <w:i w:val="0"/>
          <w:iCs w:val="0"/>
          <w:color w:val="000000"/>
          <w:kern w:val="0"/>
          <w:sz w:val="32"/>
          <w:szCs w:val="32"/>
          <w:highlight w:val="none"/>
          <w:u w:val="none"/>
          <w:lang w:val="en-US" w:eastAsia="zh-CN" w:bidi="ar"/>
        </w:rPr>
        <w:t>培训对象满意度100%</w:t>
      </w:r>
      <w:r>
        <w:rPr>
          <w:rFonts w:hint="eastAsia" w:ascii="仿宋" w:hAnsi="仿宋" w:eastAsia="仿宋" w:cs="仿宋"/>
          <w:sz w:val="32"/>
          <w:szCs w:val="32"/>
          <w:highlight w:val="none"/>
          <w:lang w:val="en-US" w:eastAsia="zh-CN"/>
        </w:rPr>
        <w:t>（目标值：≥90%）</w:t>
      </w:r>
      <w:r>
        <w:rPr>
          <w:rFonts w:hint="eastAsia" w:ascii="仿宋_GB2312" w:hAnsi="宋体" w:eastAsia="仿宋_GB2312" w:cs="仿宋_GB2312"/>
          <w:i w:val="0"/>
          <w:iCs w:val="0"/>
          <w:color w:val="000000"/>
          <w:kern w:val="0"/>
          <w:sz w:val="32"/>
          <w:szCs w:val="32"/>
          <w:highlight w:val="none"/>
          <w:u w:val="none"/>
          <w:lang w:val="en-US" w:eastAsia="zh-CN" w:bidi="ar"/>
        </w:rPr>
        <w:t>，</w:t>
      </w:r>
      <w:r>
        <w:rPr>
          <w:rFonts w:hint="eastAsia" w:ascii="仿宋" w:hAnsi="仿宋" w:eastAsia="仿宋" w:cs="仿宋"/>
          <w:sz w:val="32"/>
          <w:szCs w:val="32"/>
          <w:highlight w:val="none"/>
          <w:lang w:val="en-US" w:eastAsia="zh-CN"/>
        </w:rPr>
        <w:t>患者满意度90%（目标值：目标值：≥85%）。完成年度目标。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42" w:firstLineChars="231"/>
        <w:jc w:val="left"/>
        <w:textAlignment w:val="auto"/>
        <w:rPr>
          <w:rFonts w:hint="default" w:ascii="仿宋" w:hAnsi="仿宋" w:eastAsia="仿宋" w:cs="仿宋"/>
          <w:sz w:val="32"/>
          <w:szCs w:val="32"/>
          <w:highlight w:val="yellow"/>
          <w:lang w:val="en-US" w:eastAsia="zh-CN"/>
        </w:rPr>
      </w:pPr>
      <w:r>
        <w:rPr>
          <w:rFonts w:hint="eastAsia" w:ascii="仿宋_GB2312" w:hAnsi="仿宋_GB2312" w:eastAsia="仿宋_GB2312" w:cs="仿宋_GB2312"/>
          <w:b/>
          <w:bCs/>
          <w:sz w:val="32"/>
          <w:szCs w:val="32"/>
          <w:lang w:val="en-US" w:eastAsia="zh-CN"/>
        </w:rPr>
        <w:t>4.</w:t>
      </w:r>
      <w:r>
        <w:rPr>
          <w:rFonts w:hint="eastAsia" w:ascii="仿宋" w:hAnsi="仿宋" w:eastAsia="仿宋" w:cs="仿宋"/>
          <w:b/>
          <w:bCs/>
          <w:color w:val="auto"/>
          <w:spacing w:val="8"/>
          <w:sz w:val="30"/>
          <w:lang w:val="en-US" w:eastAsia="zh-CN"/>
        </w:rPr>
        <w:t>医疗卫生机构能力建设项目</w:t>
      </w:r>
    </w:p>
    <w:p>
      <w:pPr>
        <w:spacing w:line="620" w:lineRule="exact"/>
        <w:ind w:left="0" w:leftChars="0" w:firstLine="640" w:firstLineChars="200"/>
        <w:rPr>
          <w:rFonts w:ascii="仿宋" w:hAnsi="仿宋" w:eastAsia="仿宋"/>
          <w:sz w:val="32"/>
          <w:szCs w:val="32"/>
          <w:highlight w:val="none"/>
        </w:rPr>
      </w:pP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1</w:t>
      </w:r>
      <w:r>
        <w:rPr>
          <w:rFonts w:hint="eastAsia" w:ascii="仿宋" w:hAnsi="仿宋" w:eastAsia="仿宋" w:cs="仿宋"/>
          <w:sz w:val="32"/>
          <w:highlight w:val="none"/>
          <w:lang w:eastAsia="zh-CN"/>
        </w:rPr>
        <w:t>）</w:t>
      </w:r>
      <w:r>
        <w:rPr>
          <w:rFonts w:ascii="仿宋" w:hAnsi="仿宋" w:eastAsia="仿宋" w:cs="仿宋"/>
          <w:sz w:val="32"/>
          <w:highlight w:val="none"/>
        </w:rPr>
        <w:t>产出指标完成情况</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cs="仿宋"/>
          <w:sz w:val="32"/>
          <w:highlight w:val="yellow"/>
        </w:rPr>
      </w:pPr>
      <w:r>
        <w:rPr>
          <w:rFonts w:hint="eastAsia" w:ascii="微软雅黑" w:hAnsi="微软雅黑" w:eastAsia="微软雅黑" w:cs="微软雅黑"/>
          <w:sz w:val="32"/>
          <w:highlight w:val="none"/>
        </w:rPr>
        <w:t>①</w:t>
      </w:r>
      <w:r>
        <w:rPr>
          <w:rFonts w:ascii="仿宋" w:hAnsi="仿宋" w:eastAsia="仿宋" w:cs="仿宋"/>
          <w:sz w:val="32"/>
          <w:highlight w:val="none"/>
        </w:rPr>
        <w:t>数量指标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i w:val="0"/>
          <w:iCs w:val="0"/>
          <w:color w:val="000000"/>
          <w:kern w:val="0"/>
          <w:sz w:val="32"/>
          <w:szCs w:val="32"/>
          <w:highlight w:val="none"/>
          <w:u w:val="none"/>
          <w:lang w:val="en-US" w:eastAsia="zh-CN" w:bidi="ar"/>
        </w:rPr>
        <w:t>2023年，巴彦淖尔市疾控中心职业病诊疗康复能力、职业病危害因素监测能力得到提升</w:t>
      </w:r>
      <w:r>
        <w:rPr>
          <w:rFonts w:hint="eastAsia" w:ascii="仿宋" w:hAnsi="仿宋" w:eastAsia="仿宋" w:cs="仿宋"/>
          <w:sz w:val="32"/>
          <w:szCs w:val="32"/>
          <w:highlight w:val="none"/>
          <w:lang w:val="en-US" w:eastAsia="zh-CN"/>
        </w:rPr>
        <w:t>（指标值：能力得到提升的职业病诊疗康复机构1个，</w:t>
      </w:r>
      <w:r>
        <w:rPr>
          <w:rFonts w:hint="eastAsia" w:ascii="仿宋" w:hAnsi="仿宋" w:eastAsia="仿宋" w:cs="仿宋"/>
          <w:i w:val="0"/>
          <w:iCs w:val="0"/>
          <w:color w:val="000000"/>
          <w:kern w:val="0"/>
          <w:sz w:val="32"/>
          <w:szCs w:val="32"/>
          <w:highlight w:val="none"/>
          <w:u w:val="none"/>
          <w:lang w:val="en-US" w:eastAsia="zh-CN" w:bidi="ar"/>
        </w:rPr>
        <w:t>能力得到提升的承担职业病危害因素监测任务机构数量1个</w:t>
      </w:r>
      <w:r>
        <w:rPr>
          <w:rFonts w:hint="eastAsia" w:ascii="仿宋" w:hAnsi="仿宋" w:eastAsia="仿宋" w:cs="仿宋"/>
          <w:sz w:val="32"/>
          <w:szCs w:val="32"/>
          <w:highlight w:val="none"/>
          <w:lang w:val="en-US" w:eastAsia="zh-CN"/>
        </w:rPr>
        <w:t>）；</w:t>
      </w:r>
      <w:r>
        <w:rPr>
          <w:rFonts w:hint="eastAsia" w:ascii="仿宋" w:hAnsi="仿宋" w:eastAsia="仿宋" w:cs="仿宋"/>
          <w:i w:val="0"/>
          <w:iCs w:val="0"/>
          <w:color w:val="000000"/>
          <w:kern w:val="0"/>
          <w:sz w:val="32"/>
          <w:szCs w:val="32"/>
          <w:highlight w:val="none"/>
          <w:u w:val="none"/>
          <w:lang w:val="en-US" w:eastAsia="zh-CN" w:bidi="ar"/>
        </w:rPr>
        <w:t>乌拉特后旗人民医院获得薄弱旗县能力建设项目支持</w:t>
      </w:r>
      <w:r>
        <w:rPr>
          <w:rFonts w:hint="eastAsia" w:ascii="仿宋" w:hAnsi="仿宋" w:eastAsia="仿宋" w:cs="仿宋"/>
          <w:sz w:val="32"/>
          <w:szCs w:val="32"/>
          <w:highlight w:val="none"/>
          <w:lang w:val="en-US" w:eastAsia="zh-CN"/>
        </w:rPr>
        <w:t>（指标值：</w:t>
      </w:r>
      <w:r>
        <w:rPr>
          <w:rFonts w:hint="eastAsia" w:ascii="仿宋" w:hAnsi="仿宋" w:eastAsia="仿宋" w:cs="仿宋"/>
          <w:i w:val="0"/>
          <w:iCs w:val="0"/>
          <w:color w:val="000000"/>
          <w:kern w:val="0"/>
          <w:sz w:val="32"/>
          <w:szCs w:val="32"/>
          <w:highlight w:val="none"/>
          <w:u w:val="none"/>
          <w:lang w:val="en-US" w:eastAsia="zh-CN" w:bidi="ar"/>
        </w:rPr>
        <w:t>受支持的医疗服务能力薄弱旗县医院数量</w:t>
      </w:r>
      <w:r>
        <w:rPr>
          <w:rFonts w:hint="eastAsia" w:ascii="仿宋" w:hAnsi="仿宋" w:eastAsia="仿宋" w:cs="仿宋"/>
          <w:sz w:val="32"/>
          <w:szCs w:val="32"/>
          <w:highlight w:val="none"/>
          <w:lang w:val="en-US" w:eastAsia="zh-CN"/>
        </w:rPr>
        <w:t>1个）；乌拉特前旗大佘太中心卫生院获得项目支持（指标值：受支持的苏木镇卫生院数量1个）；乌拉特中旗、乌拉特后旗</w:t>
      </w:r>
      <w:r>
        <w:rPr>
          <w:rFonts w:hint="eastAsia" w:ascii="仿宋" w:hAnsi="仿宋" w:eastAsia="仿宋" w:cs="仿宋"/>
          <w:i w:val="0"/>
          <w:iCs w:val="0"/>
          <w:color w:val="000000"/>
          <w:kern w:val="0"/>
          <w:sz w:val="32"/>
          <w:szCs w:val="32"/>
          <w:u w:val="none"/>
          <w:lang w:val="en-US" w:eastAsia="zh-CN" w:bidi="ar"/>
        </w:rPr>
        <w:t>卫生监督执法装备购置完成率100%（目标值：90%）。</w:t>
      </w:r>
      <w:r>
        <w:rPr>
          <w:rFonts w:hint="eastAsia" w:ascii="仿宋" w:hAnsi="仿宋" w:eastAsia="仿宋" w:cs="仿宋"/>
          <w:sz w:val="32"/>
          <w:szCs w:val="32"/>
          <w:highlight w:val="none"/>
          <w:lang w:val="en-US" w:eastAsia="zh-CN"/>
        </w:rPr>
        <w:t>以上指标完成年度目标。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市疾控中心未完成传染病监测预警与应急指挥系统建设任务，乌拉特前旗大佘太中心卫生院未完成新增设备购置。</w:t>
      </w:r>
    </w:p>
    <w:p>
      <w:pPr>
        <w:numPr>
          <w:ilvl w:val="0"/>
          <w:numId w:val="0"/>
        </w:numPr>
        <w:spacing w:line="620" w:lineRule="exact"/>
        <w:ind w:firstLine="640" w:firstLineChars="200"/>
        <w:rPr>
          <w:rFonts w:hint="eastAsia" w:ascii="仿宋" w:hAnsi="仿宋" w:eastAsia="仿宋" w:cs="仿宋"/>
          <w:sz w:val="32"/>
          <w:szCs w:val="32"/>
          <w:highlight w:val="none"/>
          <w:lang w:val="en-US" w:eastAsia="zh-CN"/>
        </w:rPr>
      </w:pPr>
      <w:r>
        <w:rPr>
          <w:rFonts w:hint="eastAsia" w:ascii="微软雅黑" w:hAnsi="微软雅黑" w:eastAsia="微软雅黑" w:cs="微软雅黑"/>
          <w:sz w:val="32"/>
          <w:szCs w:val="32"/>
          <w:highlight w:val="none"/>
          <w:lang w:val="en-US" w:eastAsia="zh-CN"/>
        </w:rPr>
        <w:t>②</w:t>
      </w:r>
      <w:r>
        <w:rPr>
          <w:rFonts w:hint="eastAsia" w:ascii="仿宋" w:hAnsi="仿宋" w:eastAsia="仿宋" w:cs="仿宋"/>
          <w:sz w:val="32"/>
          <w:szCs w:val="32"/>
          <w:highlight w:val="none"/>
          <w:lang w:val="en-US" w:eastAsia="zh-CN"/>
        </w:rPr>
        <w:t>质量指标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2023年，我市市级职业病防治支撑能力、职业病监测能力较上年提升；</w:t>
      </w:r>
      <w:r>
        <w:rPr>
          <w:rFonts w:hint="eastAsia" w:ascii="仿宋" w:hAnsi="仿宋" w:eastAsia="仿宋" w:cs="仿宋"/>
          <w:i w:val="0"/>
          <w:iCs w:val="0"/>
          <w:color w:val="000000"/>
          <w:kern w:val="0"/>
          <w:sz w:val="32"/>
          <w:szCs w:val="32"/>
          <w:highlight w:val="none"/>
          <w:u w:val="none"/>
          <w:lang w:val="en-US" w:eastAsia="zh-CN" w:bidi="ar"/>
        </w:rPr>
        <w:t>受支持的医疗服务能力薄弱旗县医院—乌拉特后旗人民医院服务</w:t>
      </w:r>
      <w:r>
        <w:rPr>
          <w:rFonts w:hint="eastAsia" w:ascii="仿宋" w:hAnsi="仿宋" w:eastAsia="仿宋" w:cs="仿宋"/>
          <w:sz w:val="32"/>
          <w:szCs w:val="32"/>
          <w:highlight w:val="none"/>
          <w:lang w:val="en-US" w:eastAsia="zh-CN"/>
        </w:rPr>
        <w:t>能力得到提升；乌拉特前旗大佘太中心卫生院</w:t>
      </w:r>
      <w:r>
        <w:rPr>
          <w:rFonts w:hint="eastAsia" w:ascii="仿宋" w:hAnsi="仿宋" w:eastAsia="仿宋" w:cs="仿宋"/>
          <w:i w:val="0"/>
          <w:iCs w:val="0"/>
          <w:color w:val="000000"/>
          <w:kern w:val="0"/>
          <w:sz w:val="32"/>
          <w:szCs w:val="32"/>
          <w:u w:val="none"/>
          <w:lang w:val="en-US" w:eastAsia="zh-CN" w:bidi="ar"/>
        </w:rPr>
        <w:t>“优质服务基层行”服务能力水平达到推荐标准；</w:t>
      </w:r>
      <w:r>
        <w:rPr>
          <w:rFonts w:hint="eastAsia" w:ascii="仿宋" w:hAnsi="仿宋" w:eastAsia="仿宋" w:cs="仿宋"/>
          <w:sz w:val="32"/>
          <w:szCs w:val="32"/>
          <w:highlight w:val="none"/>
          <w:lang w:val="en-US" w:eastAsia="zh-CN"/>
        </w:rPr>
        <w:t>乌拉特中旗、乌拉特后旗</w:t>
      </w:r>
      <w:r>
        <w:rPr>
          <w:rFonts w:hint="eastAsia" w:ascii="仿宋" w:hAnsi="仿宋" w:eastAsia="仿宋" w:cs="仿宋"/>
          <w:i w:val="0"/>
          <w:iCs w:val="0"/>
          <w:color w:val="000000"/>
          <w:kern w:val="0"/>
          <w:sz w:val="32"/>
          <w:szCs w:val="32"/>
          <w:u w:val="none"/>
          <w:lang w:val="en-US" w:eastAsia="zh-CN" w:bidi="ar"/>
        </w:rPr>
        <w:t>卫生监督工作效率得到提升。</w:t>
      </w:r>
      <w:r>
        <w:rPr>
          <w:rFonts w:hint="eastAsia" w:ascii="仿宋" w:hAnsi="仿宋" w:eastAsia="仿宋" w:cs="仿宋"/>
          <w:sz w:val="32"/>
          <w:szCs w:val="32"/>
          <w:highlight w:val="none"/>
          <w:lang w:val="en-US" w:eastAsia="zh-CN"/>
        </w:rPr>
        <w:t>完成年度目标。</w:t>
      </w:r>
    </w:p>
    <w:p>
      <w:pPr>
        <w:numPr>
          <w:ilvl w:val="0"/>
          <w:numId w:val="0"/>
        </w:numPr>
        <w:spacing w:line="620" w:lineRule="exact"/>
        <w:ind w:firstLine="640" w:firstLineChars="200"/>
        <w:rPr>
          <w:rFonts w:hint="eastAsia" w:ascii="仿宋" w:hAnsi="仿宋" w:eastAsia="仿宋" w:cs="仿宋"/>
          <w:sz w:val="32"/>
          <w:szCs w:val="32"/>
          <w:highlight w:val="none"/>
          <w:lang w:val="en-US" w:eastAsia="zh-CN"/>
        </w:rPr>
      </w:pPr>
      <w:r>
        <w:rPr>
          <w:rFonts w:hint="default" w:ascii="微软雅黑" w:hAnsi="微软雅黑" w:eastAsia="微软雅黑" w:cs="微软雅黑"/>
          <w:sz w:val="32"/>
          <w:szCs w:val="32"/>
          <w:highlight w:val="none"/>
          <w:lang w:val="en-US" w:eastAsia="zh-CN"/>
        </w:rPr>
        <w:t>③</w:t>
      </w:r>
      <w:r>
        <w:rPr>
          <w:rFonts w:hint="eastAsia" w:ascii="仿宋" w:hAnsi="仿宋" w:eastAsia="仿宋" w:cs="仿宋"/>
          <w:sz w:val="32"/>
          <w:szCs w:val="32"/>
          <w:highlight w:val="none"/>
          <w:lang w:val="en-US" w:eastAsia="zh-CN"/>
        </w:rPr>
        <w:t>时效指标</w:t>
      </w:r>
    </w:p>
    <w:p>
      <w:pPr>
        <w:numPr>
          <w:ilvl w:val="0"/>
          <w:numId w:val="0"/>
        </w:numPr>
        <w:spacing w:line="62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i w:val="0"/>
          <w:iCs w:val="0"/>
          <w:color w:val="000000"/>
          <w:kern w:val="0"/>
          <w:sz w:val="32"/>
          <w:szCs w:val="32"/>
          <w:highlight w:val="none"/>
          <w:u w:val="none"/>
          <w:lang w:val="en-US" w:eastAsia="zh-CN" w:bidi="ar"/>
        </w:rPr>
        <w:t>资金到位率79.89%（指标值100%），未完成年度目标，原因为2023年自治区建设方案未明确，项目机构未确定，2024年1月项目机构确定后下达资金。</w:t>
      </w:r>
    </w:p>
    <w:p>
      <w:pPr>
        <w:spacing w:line="620" w:lineRule="exact"/>
        <w:ind w:firstLine="640" w:firstLineChars="200"/>
        <w:rPr>
          <w:rFonts w:ascii="仿宋" w:hAnsi="仿宋" w:eastAsia="仿宋"/>
          <w:sz w:val="32"/>
          <w:szCs w:val="32"/>
          <w:highlight w:val="none"/>
        </w:rPr>
      </w:pPr>
      <w:r>
        <w:rPr>
          <w:rFonts w:hint="eastAsia" w:ascii="仿宋" w:hAnsi="仿宋" w:eastAsia="仿宋" w:cs="仿宋"/>
          <w:sz w:val="32"/>
          <w:highlight w:val="none"/>
          <w:lang w:val="en-US" w:eastAsia="zh-CN"/>
        </w:rPr>
        <w:t>（2）</w:t>
      </w:r>
      <w:r>
        <w:rPr>
          <w:rFonts w:ascii="仿宋" w:hAnsi="仿宋" w:eastAsia="仿宋" w:cs="仿宋"/>
          <w:sz w:val="32"/>
          <w:highlight w:val="none"/>
        </w:rPr>
        <w:t>效益指标完成情况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highlight w:val="none"/>
          <w:lang w:val="en-US" w:eastAsia="zh-CN"/>
        </w:rPr>
      </w:pPr>
      <w:r>
        <w:rPr>
          <w:rFonts w:hint="eastAsia" w:ascii="微软雅黑" w:hAnsi="微软雅黑" w:eastAsia="微软雅黑" w:cs="微软雅黑"/>
          <w:sz w:val="32"/>
          <w:szCs w:val="32"/>
          <w:highlight w:val="none"/>
          <w:lang w:eastAsia="zh-CN"/>
        </w:rPr>
        <w:t>①</w:t>
      </w:r>
      <w:r>
        <w:rPr>
          <w:rFonts w:hint="eastAsia" w:ascii="仿宋" w:hAnsi="仿宋" w:eastAsia="仿宋" w:cs="仿宋"/>
          <w:sz w:val="32"/>
          <w:szCs w:val="32"/>
          <w:highlight w:val="none"/>
          <w:lang w:val="en-US" w:eastAsia="zh-CN"/>
        </w:rPr>
        <w:t>社会</w:t>
      </w:r>
      <w:r>
        <w:rPr>
          <w:rFonts w:ascii="仿宋" w:hAnsi="仿宋" w:eastAsia="仿宋" w:cs="仿宋"/>
          <w:sz w:val="32"/>
          <w:szCs w:val="32"/>
          <w:highlight w:val="none"/>
        </w:rPr>
        <w:t>效益</w:t>
      </w:r>
      <w:r>
        <w:rPr>
          <w:rFonts w:hint="eastAsia" w:ascii="仿宋" w:hAnsi="仿宋" w:eastAsia="仿宋" w:cs="仿宋"/>
          <w:sz w:val="32"/>
          <w:szCs w:val="32"/>
          <w:highlight w:val="none"/>
          <w:lang w:val="en-US" w:eastAsia="zh-CN"/>
        </w:rPr>
        <w:t>指标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iCs w:val="0"/>
          <w:color w:val="000000"/>
          <w:kern w:val="0"/>
          <w:sz w:val="32"/>
          <w:szCs w:val="32"/>
          <w:highlight w:val="yellow"/>
          <w:u w:val="none"/>
          <w:lang w:val="en-US" w:eastAsia="zh-CN" w:bidi="ar"/>
        </w:rPr>
      </w:pPr>
      <w:r>
        <w:rPr>
          <w:rFonts w:hint="eastAsia" w:ascii="仿宋" w:hAnsi="仿宋" w:eastAsia="仿宋" w:cs="仿宋"/>
          <w:i w:val="0"/>
          <w:iCs w:val="0"/>
          <w:color w:val="000000"/>
          <w:kern w:val="0"/>
          <w:sz w:val="32"/>
          <w:szCs w:val="32"/>
          <w:highlight w:val="none"/>
          <w:u w:val="none"/>
          <w:lang w:val="en-US" w:eastAsia="zh-CN" w:bidi="ar"/>
        </w:rPr>
        <w:t>受支持盟市开展工作场所职业病危害因素监测数量较上年增加</w:t>
      </w:r>
      <w:r>
        <w:rPr>
          <w:rFonts w:hint="eastAsia" w:ascii="仿宋" w:hAnsi="仿宋" w:eastAsia="仿宋" w:cs="仿宋"/>
          <w:sz w:val="32"/>
          <w:szCs w:val="32"/>
          <w:highlight w:val="none"/>
          <w:lang w:val="en-US" w:eastAsia="zh-CN"/>
        </w:rPr>
        <w:t>（指标值：较上年增加），</w:t>
      </w:r>
      <w:r>
        <w:rPr>
          <w:rFonts w:hint="eastAsia" w:ascii="仿宋" w:hAnsi="仿宋" w:eastAsia="仿宋" w:cs="仿宋"/>
          <w:i w:val="0"/>
          <w:iCs w:val="0"/>
          <w:color w:val="000000"/>
          <w:kern w:val="0"/>
          <w:sz w:val="32"/>
          <w:szCs w:val="32"/>
          <w:highlight w:val="none"/>
          <w:u w:val="none"/>
          <w:lang w:val="en-US" w:eastAsia="zh-CN" w:bidi="ar"/>
        </w:rPr>
        <w:t>旗县医院开展疾病诊疗能力新技术新项目数量1项</w:t>
      </w:r>
      <w:r>
        <w:rPr>
          <w:rFonts w:hint="eastAsia" w:ascii="仿宋" w:hAnsi="仿宋" w:eastAsia="仿宋" w:cs="仿宋"/>
          <w:sz w:val="32"/>
          <w:szCs w:val="32"/>
          <w:highlight w:val="none"/>
          <w:lang w:val="en-US" w:eastAsia="zh-CN"/>
        </w:rPr>
        <w:t>（指标值：</w:t>
      </w:r>
      <w:r>
        <w:rPr>
          <w:rFonts w:hint="eastAsia" w:ascii="宋体" w:hAnsi="宋体" w:eastAsia="宋体" w:cs="宋体"/>
          <w:i w:val="0"/>
          <w:iCs w:val="0"/>
          <w:color w:val="000000"/>
          <w:kern w:val="0"/>
          <w:sz w:val="32"/>
          <w:szCs w:val="32"/>
          <w:highlight w:val="none"/>
          <w:u w:val="none"/>
          <w:lang w:val="en-US" w:eastAsia="zh-CN" w:bidi="ar"/>
        </w:rPr>
        <w:t>≥1项</w:t>
      </w:r>
      <w:r>
        <w:rPr>
          <w:rFonts w:hint="eastAsia" w:ascii="仿宋" w:hAnsi="仿宋" w:eastAsia="仿宋" w:cs="仿宋"/>
          <w:sz w:val="32"/>
          <w:szCs w:val="32"/>
          <w:highlight w:val="none"/>
          <w:lang w:val="en-US" w:eastAsia="zh-CN"/>
        </w:rPr>
        <w:t>）；</w:t>
      </w:r>
      <w:r>
        <w:rPr>
          <w:rFonts w:hint="eastAsia" w:ascii="仿宋" w:hAnsi="仿宋" w:eastAsia="仿宋" w:cs="仿宋"/>
          <w:i w:val="0"/>
          <w:iCs w:val="0"/>
          <w:color w:val="000000"/>
          <w:kern w:val="0"/>
          <w:sz w:val="32"/>
          <w:szCs w:val="32"/>
          <w:highlight w:val="none"/>
          <w:u w:val="none"/>
          <w:lang w:val="en-US" w:eastAsia="zh-CN" w:bidi="ar"/>
        </w:rPr>
        <w:t>旗县医院建设完成远程医疗信息系统，旗县医院电子病历应用功能水平级别较上年提升；</w:t>
      </w:r>
      <w:r>
        <w:rPr>
          <w:rFonts w:hint="eastAsia" w:ascii="仿宋" w:hAnsi="仿宋" w:eastAsia="仿宋" w:cs="仿宋"/>
          <w:sz w:val="32"/>
          <w:szCs w:val="32"/>
          <w:highlight w:val="none"/>
          <w:lang w:val="en-US" w:eastAsia="zh-CN"/>
        </w:rPr>
        <w:t>乌拉特前旗大佘太中心卫生院</w:t>
      </w:r>
      <w:r>
        <w:rPr>
          <w:rFonts w:hint="eastAsia" w:ascii="仿宋" w:hAnsi="仿宋" w:eastAsia="仿宋" w:cs="仿宋"/>
          <w:i w:val="0"/>
          <w:iCs w:val="0"/>
          <w:color w:val="000000"/>
          <w:kern w:val="0"/>
          <w:sz w:val="32"/>
          <w:szCs w:val="32"/>
          <w:highlight w:val="none"/>
          <w:u w:val="none"/>
          <w:lang w:val="en-US" w:eastAsia="zh-CN" w:bidi="ar"/>
        </w:rPr>
        <w:t>门急诊人次数、远程医</w:t>
      </w:r>
      <w:r>
        <w:rPr>
          <w:rFonts w:hint="eastAsia" w:ascii="仿宋" w:hAnsi="仿宋" w:eastAsia="仿宋" w:cs="仿宋"/>
          <w:i w:val="0"/>
          <w:iCs w:val="0"/>
          <w:color w:val="000000"/>
          <w:kern w:val="0"/>
          <w:sz w:val="32"/>
          <w:szCs w:val="32"/>
          <w:u w:val="none"/>
          <w:lang w:val="en-US" w:eastAsia="zh-CN" w:bidi="ar"/>
        </w:rPr>
        <w:t>疗服务数量较上年提高。</w:t>
      </w:r>
      <w:r>
        <w:rPr>
          <w:rFonts w:hint="eastAsia" w:ascii="仿宋" w:hAnsi="仿宋" w:eastAsia="仿宋" w:cs="仿宋"/>
          <w:sz w:val="32"/>
          <w:szCs w:val="32"/>
          <w:highlight w:val="none"/>
          <w:lang w:val="en-US" w:eastAsia="zh-CN"/>
        </w:rPr>
        <w:t>完成年初目标。</w:t>
      </w:r>
    </w:p>
    <w:p>
      <w:pPr>
        <w:numPr>
          <w:ilvl w:val="0"/>
          <w:numId w:val="0"/>
        </w:numPr>
        <w:spacing w:line="620" w:lineRule="exact"/>
        <w:ind w:firstLine="640" w:firstLineChars="200"/>
        <w:jc w:val="left"/>
        <w:rPr>
          <w:rFonts w:hint="eastAsia" w:ascii="仿宋" w:hAnsi="仿宋" w:eastAsia="仿宋" w:cs="仿宋"/>
          <w:sz w:val="32"/>
          <w:szCs w:val="32"/>
          <w:highlight w:val="none"/>
          <w:lang w:val="en-US" w:eastAsia="zh-CN"/>
        </w:rPr>
      </w:pPr>
      <w:r>
        <w:rPr>
          <w:rFonts w:hint="eastAsia" w:ascii="微软雅黑" w:hAnsi="微软雅黑" w:eastAsia="微软雅黑" w:cs="微软雅黑"/>
          <w:sz w:val="32"/>
          <w:szCs w:val="32"/>
          <w:highlight w:val="none"/>
          <w:lang w:val="en-US" w:eastAsia="zh-CN"/>
        </w:rPr>
        <w:t>②</w:t>
      </w:r>
      <w:r>
        <w:rPr>
          <w:rFonts w:hint="eastAsia" w:ascii="仿宋" w:hAnsi="仿宋" w:eastAsia="仿宋" w:cs="仿宋"/>
          <w:sz w:val="32"/>
          <w:szCs w:val="32"/>
          <w:highlight w:val="none"/>
          <w:lang w:val="en-US" w:eastAsia="zh-CN"/>
        </w:rPr>
        <w:t>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_GB2312" w:hAnsi="宋体" w:eastAsia="仿宋_GB2312" w:cs="仿宋_GB2312"/>
          <w:i w:val="0"/>
          <w:iCs w:val="0"/>
          <w:color w:val="000000"/>
          <w:kern w:val="0"/>
          <w:sz w:val="32"/>
          <w:szCs w:val="32"/>
          <w:highlight w:val="none"/>
          <w:u w:val="none"/>
          <w:lang w:val="en-US" w:eastAsia="zh-CN" w:bidi="ar"/>
        </w:rPr>
        <w:t>患者、医务人员满意度均较上年提高（目标值：较上年提高），监督对象满意度95%（目标值：</w:t>
      </w:r>
      <w:r>
        <w:rPr>
          <w:rFonts w:hint="eastAsia" w:ascii="宋体" w:hAnsi="宋体" w:eastAsia="宋体" w:cs="宋体"/>
          <w:i w:val="0"/>
          <w:iCs w:val="0"/>
          <w:color w:val="000000"/>
          <w:kern w:val="0"/>
          <w:sz w:val="32"/>
          <w:szCs w:val="32"/>
          <w:highlight w:val="none"/>
          <w:u w:val="none"/>
          <w:lang w:val="en-US" w:eastAsia="zh-CN" w:bidi="ar"/>
        </w:rPr>
        <w:t>≥</w:t>
      </w:r>
      <w:r>
        <w:rPr>
          <w:rFonts w:hint="eastAsia" w:ascii="宋体" w:hAnsi="宋体" w:cs="宋体"/>
          <w:i w:val="0"/>
          <w:iCs w:val="0"/>
          <w:color w:val="000000"/>
          <w:kern w:val="0"/>
          <w:sz w:val="32"/>
          <w:szCs w:val="32"/>
          <w:highlight w:val="none"/>
          <w:u w:val="none"/>
          <w:lang w:val="en-US" w:eastAsia="zh-CN" w:bidi="ar"/>
        </w:rPr>
        <w:t>90%</w:t>
      </w:r>
      <w:r>
        <w:rPr>
          <w:rFonts w:hint="eastAsia" w:ascii="仿宋_GB2312" w:hAnsi="宋体" w:eastAsia="仿宋_GB2312" w:cs="仿宋_GB2312"/>
          <w:i w:val="0"/>
          <w:iCs w:val="0"/>
          <w:color w:val="000000"/>
          <w:kern w:val="0"/>
          <w:sz w:val="32"/>
          <w:szCs w:val="32"/>
          <w:highlight w:val="none"/>
          <w:u w:val="none"/>
          <w:lang w:val="en-US" w:eastAsia="zh-CN" w:bidi="ar"/>
        </w:rPr>
        <w:t>）。完成年初目标</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三、发现的主要问题和改进措施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医疗服务与保障能力提升项目中卫生健康人才培养资金、医疗卫生机构能力建设项目资金支付进度缓慢，执行资金与预算资金偏离较大。卫生健康人才培养项目住院医师规范化培训、全科医生转岗培训等学员入学时间为9月份，项目初始时资金下达为全年的培训资金，因此培训资金一直存在上年结转资金，因此当年资金执行进度缓慢。各项目机构将加快项目实施，加快资金支付进度。杭锦后旗中医药传承与发展资金200万元未到位，影响项目开展，杭锦后旗需加快资金拨付进度。</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四、绩效自评结果拟应用和公开情况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b w:val="0"/>
          <w:bCs w:val="0"/>
          <w:sz w:val="32"/>
          <w:szCs w:val="40"/>
          <w:highlight w:val="yellow"/>
          <w:lang w:val="en-US" w:eastAsia="zh-CN"/>
        </w:rPr>
      </w:pPr>
      <w:r>
        <w:rPr>
          <w:rFonts w:hint="eastAsia" w:ascii="仿宋_GB2312" w:hAnsi="仿宋_GB2312" w:eastAsia="仿宋_GB2312" w:cs="仿宋_GB2312"/>
          <w:b w:val="0"/>
          <w:bCs w:val="0"/>
          <w:sz w:val="32"/>
          <w:szCs w:val="40"/>
          <w:highlight w:val="none"/>
          <w:lang w:val="en-US" w:eastAsia="zh-CN"/>
        </w:rPr>
        <w:t>市卫生健康委员会2023年度</w:t>
      </w:r>
      <w:r>
        <w:rPr>
          <w:rFonts w:hint="eastAsia" w:ascii="仿宋" w:hAnsi="仿宋" w:eastAsia="仿宋" w:cs="仿宋"/>
          <w:spacing w:val="1"/>
          <w:sz w:val="30"/>
          <w:szCs w:val="30"/>
          <w:highlight w:val="none"/>
          <w:lang w:val="en-US" w:eastAsia="zh-CN"/>
        </w:rPr>
        <w:t>医疗服务与保障能力提升资金绩效评价情况：项目整体绩效评价得分90.1分（自评等级：优），其中公立医院综合改革项目绩效评价得分95分（自评等级：优），卫生健康人才培养项目绩效评价得分86分（自评等级：中），医疗卫生机构服务能力建设项目绩效评价得分80.7分（自评等级：中），</w:t>
      </w:r>
      <w:r>
        <w:rPr>
          <w:rFonts w:hint="eastAsia" w:ascii="仿宋_GB2312" w:hAnsi="仿宋_GB2312" w:eastAsia="仿宋_GB2312" w:cs="仿宋_GB2312"/>
          <w:b w:val="0"/>
          <w:bCs w:val="0"/>
          <w:sz w:val="32"/>
          <w:szCs w:val="40"/>
          <w:highlight w:val="none"/>
          <w:lang w:val="en-US" w:eastAsia="zh-CN"/>
        </w:rPr>
        <w:t>中医药传承与发展项目绩效评价得分92.7分</w:t>
      </w:r>
      <w:r>
        <w:rPr>
          <w:rFonts w:hint="eastAsia" w:ascii="仿宋" w:hAnsi="仿宋" w:eastAsia="仿宋" w:cs="仿宋"/>
          <w:spacing w:val="1"/>
          <w:sz w:val="30"/>
          <w:szCs w:val="30"/>
          <w:highlight w:val="none"/>
          <w:lang w:val="en-US" w:eastAsia="zh-CN"/>
        </w:rPr>
        <w:t>自评等级：优）</w:t>
      </w:r>
      <w:r>
        <w:rPr>
          <w:rFonts w:hint="eastAsia" w:ascii="仿宋_GB2312" w:hAnsi="仿宋_GB2312" w:eastAsia="仿宋_GB2312" w:cs="仿宋_GB2312"/>
          <w:b w:val="0"/>
          <w:bCs w:val="0"/>
          <w:sz w:val="32"/>
          <w:szCs w:val="40"/>
          <w:highlight w:val="none"/>
          <w:lang w:val="en-US" w:eastAsia="zh-CN"/>
        </w:rPr>
        <w:t>。在巴彦淖尔市卫生健康委员会门户网站公开，同时自评结果作为2024年资金分配的重要依据。</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textAlignment w:val="auto"/>
        <w:rPr>
          <w:rFonts w:hint="eastAsia" w:ascii="仿宋" w:hAnsi="仿宋" w:eastAsia="仿宋" w:cs="仿宋"/>
          <w:b/>
          <w:bCs/>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 xml:space="preserve">    </w:t>
      </w:r>
      <w:r>
        <w:rPr>
          <w:rFonts w:hint="eastAsia" w:ascii="仿宋_GB2312" w:hAnsi="仿宋_GB2312" w:eastAsia="仿宋_GB2312" w:cs="仿宋_GB2312"/>
          <w:b/>
          <w:bCs/>
          <w:sz w:val="32"/>
          <w:szCs w:val="40"/>
          <w:highlight w:val="none"/>
          <w:lang w:val="en-US" w:eastAsia="zh-CN"/>
        </w:rPr>
        <w:t>五、</w:t>
      </w:r>
      <w:r>
        <w:rPr>
          <w:rFonts w:hint="eastAsia" w:ascii="仿宋" w:hAnsi="仿宋" w:eastAsia="仿宋" w:cs="仿宋"/>
          <w:b/>
          <w:bCs/>
          <w:sz w:val="32"/>
          <w:szCs w:val="40"/>
          <w:highlight w:val="none"/>
          <w:lang w:val="en-US" w:eastAsia="zh-CN"/>
        </w:rPr>
        <w:t>其他需要说明的问题</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default" w:ascii="仿宋" w:hAnsi="仿宋" w:eastAsia="仿宋" w:cs="仿宋"/>
          <w:b w:val="0"/>
          <w:bCs w:val="0"/>
          <w:sz w:val="32"/>
          <w:szCs w:val="40"/>
          <w:highlight w:val="none"/>
          <w:lang w:val="en-US" w:eastAsia="zh-CN"/>
        </w:rPr>
      </w:pPr>
      <w:r>
        <w:rPr>
          <w:rFonts w:hint="eastAsia" w:ascii="仿宋" w:hAnsi="仿宋" w:eastAsia="仿宋" w:cs="仿宋"/>
          <w:b w:val="0"/>
          <w:bCs w:val="0"/>
          <w:sz w:val="32"/>
          <w:szCs w:val="40"/>
          <w:highlight w:val="none"/>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2" w:firstLineChars="200"/>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六、附件</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958" w:leftChars="304" w:hanging="320" w:hangingChars="100"/>
        <w:textAlignment w:val="auto"/>
        <w:rPr>
          <w:rFonts w:hint="eastAsia" w:ascii="仿宋" w:hAnsi="仿宋" w:eastAsia="仿宋" w:cs="仿宋"/>
          <w:b w:val="0"/>
          <w:bCs w:val="0"/>
          <w:sz w:val="32"/>
          <w:szCs w:val="40"/>
          <w:highlight w:val="none"/>
          <w:lang w:val="en-US" w:eastAsia="zh-CN"/>
        </w:rPr>
      </w:pPr>
      <w:r>
        <w:rPr>
          <w:rFonts w:hint="eastAsia" w:ascii="仿宋" w:hAnsi="仿宋" w:eastAsia="仿宋" w:cs="仿宋"/>
          <w:b w:val="0"/>
          <w:bCs w:val="0"/>
          <w:sz w:val="32"/>
          <w:szCs w:val="40"/>
          <w:highlight w:val="none"/>
          <w:lang w:val="en-US" w:eastAsia="zh-CN"/>
        </w:rPr>
        <w:t>1.2023年医疗服务与保障能力提升（公立医院综合改革）转移支付区域（项目）绩效自评表</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958" w:leftChars="304" w:hanging="320" w:hangingChars="100"/>
        <w:textAlignment w:val="auto"/>
        <w:rPr>
          <w:rFonts w:hint="eastAsia" w:ascii="仿宋" w:hAnsi="仿宋" w:eastAsia="仿宋" w:cs="仿宋"/>
          <w:b w:val="0"/>
          <w:bCs w:val="0"/>
          <w:sz w:val="32"/>
          <w:szCs w:val="40"/>
          <w:highlight w:val="none"/>
          <w:lang w:val="en-US" w:eastAsia="zh-CN"/>
        </w:rPr>
      </w:pPr>
      <w:r>
        <w:rPr>
          <w:rFonts w:hint="eastAsia" w:ascii="仿宋" w:hAnsi="仿宋" w:eastAsia="仿宋" w:cs="仿宋"/>
          <w:b w:val="0"/>
          <w:bCs w:val="0"/>
          <w:sz w:val="32"/>
          <w:szCs w:val="40"/>
          <w:highlight w:val="none"/>
          <w:lang w:val="en-US" w:eastAsia="zh-CN"/>
        </w:rPr>
        <w:t>2.2023年医疗服务与保障能力提升（卫生健康人才培养）转移支付区域（项目）绩效自评表</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958" w:leftChars="304" w:hanging="320" w:hangingChars="100"/>
        <w:textAlignment w:val="auto"/>
        <w:rPr>
          <w:rFonts w:hint="eastAsia" w:ascii="仿宋" w:hAnsi="仿宋" w:eastAsia="仿宋" w:cs="仿宋"/>
          <w:b w:val="0"/>
          <w:bCs w:val="0"/>
          <w:sz w:val="32"/>
          <w:szCs w:val="40"/>
          <w:highlight w:val="none"/>
          <w:lang w:val="en-US" w:eastAsia="zh-CN"/>
        </w:rPr>
      </w:pPr>
      <w:r>
        <w:rPr>
          <w:rFonts w:hint="eastAsia" w:ascii="仿宋" w:hAnsi="仿宋" w:eastAsia="仿宋" w:cs="仿宋"/>
          <w:b w:val="0"/>
          <w:bCs w:val="0"/>
          <w:sz w:val="32"/>
          <w:szCs w:val="40"/>
          <w:highlight w:val="none"/>
          <w:lang w:val="en-US" w:eastAsia="zh-CN"/>
        </w:rPr>
        <w:t>3.2023年医疗服务与保障能力提升（中医药传承与发展）转移支付区域（项目）绩效自评表</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958" w:leftChars="304" w:hanging="320" w:hangingChars="100"/>
        <w:textAlignment w:val="auto"/>
        <w:rPr>
          <w:rFonts w:hint="eastAsia" w:ascii="仿宋" w:hAnsi="仿宋" w:eastAsia="仿宋" w:cs="仿宋"/>
          <w:b w:val="0"/>
          <w:bCs w:val="0"/>
          <w:sz w:val="32"/>
          <w:szCs w:val="40"/>
          <w:highlight w:val="none"/>
          <w:lang w:val="en-US" w:eastAsia="zh-CN"/>
        </w:rPr>
      </w:pPr>
      <w:r>
        <w:rPr>
          <w:rFonts w:hint="eastAsia" w:ascii="仿宋" w:hAnsi="仿宋" w:eastAsia="仿宋" w:cs="仿宋"/>
          <w:b w:val="0"/>
          <w:bCs w:val="0"/>
          <w:sz w:val="32"/>
          <w:szCs w:val="40"/>
          <w:highlight w:val="none"/>
          <w:lang w:val="en-US" w:eastAsia="zh-CN"/>
        </w:rPr>
        <w:t>4.2023年医疗服务与保障能力提升（医疗卫生机构能力提升）转移支付区域（项目）绩效自评表</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textAlignment w:val="auto"/>
        <w:rPr>
          <w:rFonts w:hint="default" w:ascii="楷体" w:hAnsi="楷体" w:eastAsia="楷体" w:cs="楷体"/>
          <w:b/>
          <w:bCs/>
          <w:sz w:val="32"/>
          <w:szCs w:val="40"/>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 xml:space="preserve"> </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9C890"/>
    <w:multiLevelType w:val="singleLevel"/>
    <w:tmpl w:val="7C49C8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WNkNDYwMTg1YmM4NmViYjk5ZjkyMGUzOTRhNTgifQ=="/>
  </w:docVars>
  <w:rsids>
    <w:rsidRoot w:val="1B2E3579"/>
    <w:rsid w:val="001326BA"/>
    <w:rsid w:val="008D2DB4"/>
    <w:rsid w:val="04006CF5"/>
    <w:rsid w:val="05403212"/>
    <w:rsid w:val="06A5091B"/>
    <w:rsid w:val="06D02A0A"/>
    <w:rsid w:val="07965116"/>
    <w:rsid w:val="07DC72C3"/>
    <w:rsid w:val="0A7D7873"/>
    <w:rsid w:val="0B79627A"/>
    <w:rsid w:val="0B907F82"/>
    <w:rsid w:val="0BB7550F"/>
    <w:rsid w:val="0C322DE7"/>
    <w:rsid w:val="0C4D5E73"/>
    <w:rsid w:val="0D0C178B"/>
    <w:rsid w:val="0F227143"/>
    <w:rsid w:val="0F6C1FBF"/>
    <w:rsid w:val="15951925"/>
    <w:rsid w:val="1AEA3017"/>
    <w:rsid w:val="1B2E3579"/>
    <w:rsid w:val="1B893513"/>
    <w:rsid w:val="1C877A69"/>
    <w:rsid w:val="21E83176"/>
    <w:rsid w:val="29DF61FC"/>
    <w:rsid w:val="2B2A31B0"/>
    <w:rsid w:val="2D7B4FD8"/>
    <w:rsid w:val="30533F6E"/>
    <w:rsid w:val="32F374D7"/>
    <w:rsid w:val="33951CCA"/>
    <w:rsid w:val="3545231A"/>
    <w:rsid w:val="35D16CD4"/>
    <w:rsid w:val="361D78D8"/>
    <w:rsid w:val="37661A13"/>
    <w:rsid w:val="382D0B0B"/>
    <w:rsid w:val="396B75AF"/>
    <w:rsid w:val="3B97408D"/>
    <w:rsid w:val="3DCD6B78"/>
    <w:rsid w:val="3EB02FC3"/>
    <w:rsid w:val="403328FD"/>
    <w:rsid w:val="40E34DD3"/>
    <w:rsid w:val="42435303"/>
    <w:rsid w:val="459D28DA"/>
    <w:rsid w:val="463639ED"/>
    <w:rsid w:val="47BC567F"/>
    <w:rsid w:val="47D72FE1"/>
    <w:rsid w:val="48C32A69"/>
    <w:rsid w:val="48EB40AF"/>
    <w:rsid w:val="49CF3736"/>
    <w:rsid w:val="500109DB"/>
    <w:rsid w:val="50863F19"/>
    <w:rsid w:val="515229F3"/>
    <w:rsid w:val="528A4270"/>
    <w:rsid w:val="536A21C9"/>
    <w:rsid w:val="549D0EA9"/>
    <w:rsid w:val="54F93A6F"/>
    <w:rsid w:val="5531101E"/>
    <w:rsid w:val="56F125AB"/>
    <w:rsid w:val="56F829C5"/>
    <w:rsid w:val="585C6575"/>
    <w:rsid w:val="587948FF"/>
    <w:rsid w:val="59104826"/>
    <w:rsid w:val="5A123806"/>
    <w:rsid w:val="5A5C6BCA"/>
    <w:rsid w:val="5A7F5EF8"/>
    <w:rsid w:val="5B0E1A3B"/>
    <w:rsid w:val="5B10175C"/>
    <w:rsid w:val="5DF95149"/>
    <w:rsid w:val="5E070FAB"/>
    <w:rsid w:val="5E70155A"/>
    <w:rsid w:val="5F1F1955"/>
    <w:rsid w:val="5F614294"/>
    <w:rsid w:val="60424F81"/>
    <w:rsid w:val="61C12556"/>
    <w:rsid w:val="61FD0357"/>
    <w:rsid w:val="62ED53A3"/>
    <w:rsid w:val="63112A5E"/>
    <w:rsid w:val="636C0C8D"/>
    <w:rsid w:val="63B32417"/>
    <w:rsid w:val="65A01F9E"/>
    <w:rsid w:val="66721954"/>
    <w:rsid w:val="66A337D0"/>
    <w:rsid w:val="66FB281B"/>
    <w:rsid w:val="674345C6"/>
    <w:rsid w:val="68003EB5"/>
    <w:rsid w:val="69027E79"/>
    <w:rsid w:val="6AB51D8E"/>
    <w:rsid w:val="6B9F7185"/>
    <w:rsid w:val="6CF546C4"/>
    <w:rsid w:val="6F34087B"/>
    <w:rsid w:val="6F4265E4"/>
    <w:rsid w:val="704244D4"/>
    <w:rsid w:val="711B0988"/>
    <w:rsid w:val="711B7CF4"/>
    <w:rsid w:val="71A67DA3"/>
    <w:rsid w:val="74582108"/>
    <w:rsid w:val="767701EE"/>
    <w:rsid w:val="768F4CCF"/>
    <w:rsid w:val="76F727F2"/>
    <w:rsid w:val="772D1D5A"/>
    <w:rsid w:val="77FF0AC0"/>
    <w:rsid w:val="7834672B"/>
    <w:rsid w:val="783764D9"/>
    <w:rsid w:val="78AC35D7"/>
    <w:rsid w:val="7B1C0268"/>
    <w:rsid w:val="7CB67E0F"/>
    <w:rsid w:val="7FF55859"/>
    <w:rsid w:val="7FF67685"/>
    <w:rsid w:val="7FFCCE4D"/>
    <w:rsid w:val="9F99CFD1"/>
    <w:rsid w:val="BDCF98B9"/>
    <w:rsid w:val="EB328D5F"/>
    <w:rsid w:val="EFBC0485"/>
    <w:rsid w:val="F2AF1459"/>
    <w:rsid w:val="F5FF8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default" w:ascii="仿宋_GB2312" w:eastAsia="仿宋_GB2312" w:cs="仿宋_GB2312"/>
      <w:color w:val="000000"/>
      <w:sz w:val="18"/>
      <w:szCs w:val="18"/>
      <w:u w:val="none"/>
    </w:rPr>
  </w:style>
  <w:style w:type="character" w:customStyle="1" w:styleId="6">
    <w:name w:val="font41"/>
    <w:basedOn w:val="4"/>
    <w:qFormat/>
    <w:uiPriority w:val="0"/>
    <w:rPr>
      <w:rFonts w:hint="default" w:ascii="Times New Roman" w:hAnsi="Times New Roman" w:cs="Times New Roman"/>
      <w:color w:val="000000"/>
      <w:sz w:val="18"/>
      <w:szCs w:val="18"/>
      <w:u w:val="none"/>
    </w:rPr>
  </w:style>
  <w:style w:type="character" w:customStyle="1" w:styleId="7">
    <w:name w:val="font21"/>
    <w:basedOn w:val="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5006</Words>
  <Characters>5438</Characters>
  <Lines>0</Lines>
  <Paragraphs>0</Paragraphs>
  <TotalTime>19</TotalTime>
  <ScaleCrop>false</ScaleCrop>
  <LinksUpToDate>false</LinksUpToDate>
  <CharactersWithSpaces>5456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2021-06-25T09:27:00Z</dcterms:created>
  <dc:creator>admin</dc:creator>
  <cp:lastModifiedBy>greatwall</cp:lastModifiedBy>
  <cp:lastPrinted>2024-06-19T09:51:35Z</cp:lastPrinted>
  <dcterms:modified xsi:type="dcterms:W3CDTF">2024-06-19T10:54:38Z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06B9D86FC9D846C587A0709CF849E003_13</vt:lpwstr>
  </property>
</Properties>
</file>