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0" w:after="0" w:line="0" w:lineRule="atLeas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2"/>
        <w:keepNext/>
        <w:keepLines/>
        <w:pageBreakBefore w:val="0"/>
        <w:widowControl/>
        <w:kinsoku/>
        <w:wordWrap/>
        <w:overflowPunct/>
        <w:topLinePunct w:val="0"/>
        <w:autoSpaceDE/>
        <w:autoSpaceDN/>
        <w:bidi w:val="0"/>
        <w:adjustRightInd/>
        <w:snapToGrid/>
        <w:spacing w:before="0" w:after="0" w:line="0" w:lineRule="atLeast"/>
        <w:jc w:val="center"/>
        <w:textAlignment w:val="auto"/>
        <w:rPr>
          <w:rFonts w:hint="eastAsia"/>
          <w:lang w:val="en-US" w:eastAsia="zh-CN"/>
        </w:rPr>
      </w:pPr>
      <w:r>
        <w:rPr>
          <w:rFonts w:hint="eastAsia"/>
          <w:lang w:val="en-US" w:eastAsia="zh-CN"/>
        </w:rPr>
        <w:t>巴彦淖尔市基本药物制度转移支付</w:t>
      </w:r>
    </w:p>
    <w:p>
      <w:pPr>
        <w:pStyle w:val="2"/>
        <w:keepNext/>
        <w:keepLines/>
        <w:pageBreakBefore w:val="0"/>
        <w:widowControl/>
        <w:kinsoku/>
        <w:wordWrap/>
        <w:overflowPunct/>
        <w:topLinePunct w:val="0"/>
        <w:autoSpaceDE/>
        <w:autoSpaceDN/>
        <w:bidi w:val="0"/>
        <w:adjustRightInd/>
        <w:snapToGrid/>
        <w:spacing w:before="0" w:after="0" w:line="0" w:lineRule="atLeast"/>
        <w:jc w:val="center"/>
        <w:textAlignment w:val="auto"/>
        <w:rPr>
          <w:rFonts w:hint="eastAsia"/>
          <w:lang w:eastAsia="zh-CN"/>
        </w:rPr>
      </w:pPr>
      <w:r>
        <w:rPr>
          <w:rFonts w:hint="eastAsia" w:asciiTheme="minorEastAsia" w:hAnsiTheme="minorEastAsia" w:eastAsiaTheme="minorEastAsia" w:cstheme="minorEastAsia"/>
          <w:lang w:val="en-US" w:eastAsia="zh-CN"/>
        </w:rPr>
        <w:t>2023年</w:t>
      </w:r>
      <w:r>
        <w:rPr>
          <w:rFonts w:hint="eastAsia"/>
          <w:lang w:val="en-US" w:eastAsia="zh-CN"/>
        </w:rPr>
        <w:t>绩效自评报告</w:t>
      </w:r>
    </w:p>
    <w:p>
      <w:pPr>
        <w:spacing w:line="24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eastAsia="黑体"/>
          <w:sz w:val="30"/>
          <w:szCs w:val="30"/>
        </w:rPr>
      </w:pPr>
      <w:r>
        <w:rPr>
          <w:rFonts w:eastAsia="黑体"/>
          <w:sz w:val="30"/>
          <w:szCs w:val="30"/>
        </w:rPr>
        <w:t>一、项目基本情况</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（一）项目概况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DFDFE"/>
        </w:rPr>
        <w:t>基本药物制度是适应基本医疗卫生需求，保障公众可公平获得安全、有效、适宜的药物的重要措施。本项目的目的是为保障群众基本用药，减轻医药费用负担，确保政府举办的基层医疗卫生机构全部配备和使用基本药物，并根据国家规定落实相关政府补助政策。</w:t>
      </w:r>
    </w:p>
    <w:p>
      <w:pPr>
        <w:spacing w:line="62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巴彦淖尔市常驻人口153.8万人，</w:t>
      </w:r>
      <w:r>
        <w:rPr>
          <w:rFonts w:hint="eastAsia" w:ascii="Times New Roman" w:hAnsi="Times New Roman" w:eastAsia="仿宋_GB2312"/>
          <w:color w:val="auto"/>
          <w:sz w:val="32"/>
          <w:szCs w:val="32"/>
          <w:lang w:val="en-US" w:eastAsia="zh-CN"/>
        </w:rPr>
        <w:t>118家政府办基层医疗卫生机构，592家嘎查村卫生室全部实施基本药物制度</w:t>
      </w:r>
      <w:r>
        <w:rPr>
          <w:rFonts w:hint="eastAsia" w:ascii="仿宋"/>
          <w:sz w:val="30"/>
          <w:szCs w:val="30"/>
        </w:rPr>
        <w:t>，</w:t>
      </w:r>
      <w:r>
        <w:rPr>
          <w:rFonts w:hint="eastAsia" w:ascii="Times New Roman" w:hAnsi="Times New Roman" w:eastAsia="仿宋_GB2312" w:cs="Times New Roman"/>
          <w:color w:val="auto"/>
          <w:sz w:val="32"/>
          <w:szCs w:val="32"/>
          <w:lang w:val="en-US" w:eastAsia="zh-CN"/>
        </w:rPr>
        <w:t>所有农牧民都享受西药、中成药药品零差率销售。</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eastAsia="zh-CN"/>
        </w:rPr>
        <w:t>（二）绩效目标</w:t>
      </w:r>
      <w:r>
        <w:rPr>
          <w:rFonts w:hint="eastAsia" w:ascii="方正仿宋_GB2312" w:hAnsi="方正仿宋_GB2312" w:eastAsia="方正仿宋_GB2312" w:cs="方正仿宋_GB2312"/>
          <w:b/>
          <w:bCs/>
          <w:sz w:val="32"/>
          <w:szCs w:val="32"/>
          <w:lang w:val="en-US" w:eastAsia="zh-CN"/>
        </w:rPr>
        <w:t>分解下达情况</w:t>
      </w:r>
    </w:p>
    <w:p>
      <w:pPr>
        <w:spacing w:line="560" w:lineRule="exact"/>
        <w:ind w:firstLine="314" w:firstLineChars="100"/>
        <w:rPr>
          <w:rFonts w:ascii="Times New Roman" w:hAnsi="Times New Roman" w:eastAsia="仿宋_GB2312"/>
          <w:color w:val="auto"/>
          <w:sz w:val="32"/>
          <w:szCs w:val="32"/>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我市下达基本药物制度补助资金合计</w:t>
      </w:r>
      <w:r>
        <w:rPr>
          <w:rFonts w:hint="eastAsia" w:ascii="仿宋_GB2312" w:hAnsi="仿宋_GB2312" w:eastAsia="仿宋_GB2312" w:cs="仿宋_GB2312"/>
          <w:sz w:val="32"/>
          <w:szCs w:val="32"/>
          <w:lang w:val="en-US" w:eastAsia="zh-CN"/>
        </w:rPr>
        <w:t>3180.3</w:t>
      </w:r>
      <w:r>
        <w:rPr>
          <w:rFonts w:hint="eastAsia" w:ascii="仿宋_GB2312" w:hAnsi="仿宋_GB2312" w:eastAsia="仿宋_GB2312" w:cs="仿宋_GB2312"/>
          <w:sz w:val="32"/>
          <w:szCs w:val="32"/>
        </w:rPr>
        <w:t>万元，其中中央补助资金</w:t>
      </w:r>
      <w:r>
        <w:rPr>
          <w:rFonts w:hint="eastAsia" w:ascii="仿宋_GB2312" w:hAnsi="仿宋_GB2312" w:eastAsia="仿宋_GB2312" w:cs="仿宋_GB2312"/>
          <w:sz w:val="32"/>
          <w:szCs w:val="32"/>
          <w:lang w:val="en-US" w:eastAsia="zh-CN"/>
        </w:rPr>
        <w:t>1563</w:t>
      </w:r>
      <w:r>
        <w:rPr>
          <w:rFonts w:hint="eastAsia" w:ascii="仿宋_GB2312" w:hAnsi="仿宋_GB2312" w:eastAsia="仿宋_GB2312" w:cs="仿宋_GB2312"/>
          <w:sz w:val="32"/>
          <w:szCs w:val="32"/>
        </w:rPr>
        <w:t>万元、自治区补助资金</w:t>
      </w:r>
      <w:r>
        <w:rPr>
          <w:rFonts w:hint="eastAsia" w:ascii="仿宋_GB2312" w:hAnsi="仿宋_GB2312" w:eastAsia="仿宋_GB2312" w:cs="仿宋_GB2312"/>
          <w:sz w:val="32"/>
          <w:szCs w:val="32"/>
          <w:lang w:val="en-US" w:eastAsia="zh-CN"/>
        </w:rPr>
        <w:t>1261</w:t>
      </w:r>
      <w:r>
        <w:rPr>
          <w:rFonts w:hint="eastAsia" w:ascii="仿宋_GB2312" w:hAnsi="仿宋_GB2312" w:eastAsia="仿宋_GB2312" w:cs="仿宋_GB2312"/>
          <w:sz w:val="32"/>
          <w:szCs w:val="32"/>
        </w:rPr>
        <w:t>万元、市</w:t>
      </w:r>
      <w:r>
        <w:rPr>
          <w:rFonts w:hint="eastAsia" w:ascii="仿宋_GB2312" w:hAnsi="仿宋_GB2312" w:eastAsia="仿宋_GB2312" w:cs="仿宋_GB2312"/>
          <w:sz w:val="32"/>
          <w:szCs w:val="32"/>
          <w:lang w:val="en-US" w:eastAsia="zh-CN"/>
        </w:rPr>
        <w:t>及旗县区</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val="en-US" w:eastAsia="zh-CN"/>
        </w:rPr>
        <w:t>356.3</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auto"/>
          <w:sz w:val="32"/>
          <w:szCs w:val="32"/>
          <w:highlight w:val="none"/>
          <w:lang w:val="en-US" w:eastAsia="zh-CN"/>
        </w:rPr>
        <w:t>基层医疗卫生机构和嘎查村卫生室基本药物补助资金分别按照2023年统计年鉴常驻人口数和农牧区人口数分解下达至各旗县区，同时按各旗县区任务情况分解下达绩效目标。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黑体" w:hAnsi="黑体" w:eastAsia="黑体" w:cs="黑体"/>
          <w:b w:val="0"/>
          <w:bCs w:val="0"/>
          <w:sz w:val="32"/>
          <w:szCs w:val="40"/>
          <w:lang w:val="en-US"/>
        </w:rPr>
      </w:pPr>
      <w:r>
        <w:rPr>
          <w:rFonts w:hint="eastAsia" w:ascii="仿宋" w:hAnsi="仿宋" w:eastAsia="仿宋" w:cs="仿宋"/>
          <w:b/>
          <w:bCs/>
          <w:sz w:val="32"/>
          <w:szCs w:val="32"/>
          <w:lang w:val="en-US" w:eastAsia="zh-CN"/>
        </w:rPr>
        <w:t>二、绩效情况分析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楷体" w:hAnsi="楷体" w:eastAsia="楷体" w:cs="楷体"/>
          <w:b/>
          <w:bCs/>
          <w:sz w:val="32"/>
          <w:szCs w:val="40"/>
          <w:lang w:val="en-US" w:eastAsia="zh-CN"/>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一</w:t>
      </w: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28" w:firstLineChars="200"/>
        <w:textAlignment w:val="auto"/>
        <w:rPr>
          <w:rFonts w:hint="default" w:ascii="楷体" w:hAnsi="楷体" w:eastAsia="仿宋_GB2312" w:cs="楷体"/>
          <w:b/>
          <w:bCs/>
          <w:sz w:val="32"/>
          <w:szCs w:val="40"/>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val="en-US" w:eastAsia="zh-CN"/>
        </w:rPr>
        <w:t>基本药物制度</w:t>
      </w:r>
      <w:r>
        <w:rPr>
          <w:rFonts w:hint="eastAsia" w:ascii="仿宋_GB2312" w:hAnsi="仿宋_GB2312" w:eastAsia="仿宋_GB2312" w:cs="仿宋_GB2312"/>
          <w:color w:val="000000"/>
          <w:spacing w:val="-3"/>
          <w:sz w:val="32"/>
          <w:szCs w:val="32"/>
        </w:rPr>
        <w:t>项目</w:t>
      </w:r>
      <w:r>
        <w:rPr>
          <w:rFonts w:hint="eastAsia" w:ascii="仿宋_GB2312" w:hAnsi="仿宋_GB2312" w:eastAsia="仿宋_GB2312" w:cs="仿宋_GB2312"/>
          <w:sz w:val="32"/>
          <w:szCs w:val="32"/>
        </w:rPr>
        <w:t>资金共拨付</w:t>
      </w:r>
      <w:r>
        <w:rPr>
          <w:rFonts w:hint="eastAsia" w:ascii="仿宋_GB2312" w:hAnsi="仿宋_GB2312" w:eastAsia="仿宋_GB2312" w:cs="仿宋_GB2312"/>
          <w:sz w:val="32"/>
          <w:szCs w:val="32"/>
          <w:lang w:val="en-US" w:eastAsia="zh-CN"/>
        </w:rPr>
        <w:t>3180.3</w:t>
      </w:r>
      <w:r>
        <w:rPr>
          <w:rFonts w:hint="eastAsia" w:ascii="仿宋_GB2312" w:hAnsi="仿宋_GB2312" w:eastAsia="仿宋_GB2312" w:cs="仿宋_GB2312"/>
          <w:sz w:val="32"/>
          <w:szCs w:val="32"/>
        </w:rPr>
        <w:t>万元，其中中央补助资金</w:t>
      </w:r>
      <w:r>
        <w:rPr>
          <w:rFonts w:hint="eastAsia" w:ascii="仿宋_GB2312" w:hAnsi="仿宋_GB2312" w:eastAsia="仿宋_GB2312" w:cs="仿宋_GB2312"/>
          <w:sz w:val="32"/>
          <w:szCs w:val="32"/>
          <w:lang w:val="en-US" w:eastAsia="zh-CN"/>
        </w:rPr>
        <w:t>1563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地方资金1617.3万元（</w:t>
      </w:r>
      <w:r>
        <w:rPr>
          <w:rFonts w:hint="eastAsia" w:ascii="仿宋_GB2312" w:hAnsi="仿宋_GB2312" w:eastAsia="仿宋_GB2312" w:cs="仿宋_GB2312"/>
          <w:sz w:val="32"/>
          <w:szCs w:val="32"/>
        </w:rPr>
        <w:t>自治区补助资金</w:t>
      </w:r>
      <w:r>
        <w:rPr>
          <w:rFonts w:hint="eastAsia" w:ascii="仿宋_GB2312" w:hAnsi="仿宋_GB2312" w:eastAsia="仿宋_GB2312" w:cs="仿宋_GB2312"/>
          <w:sz w:val="32"/>
          <w:szCs w:val="32"/>
          <w:lang w:val="en-US" w:eastAsia="zh-CN"/>
        </w:rPr>
        <w:t>1261</w:t>
      </w:r>
      <w:r>
        <w:rPr>
          <w:rFonts w:hint="eastAsia" w:ascii="仿宋_GB2312" w:hAnsi="仿宋_GB2312" w:eastAsia="仿宋_GB2312" w:cs="仿宋_GB2312"/>
          <w:sz w:val="32"/>
          <w:szCs w:val="32"/>
        </w:rPr>
        <w:t>万元、市级补助资金</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万元、旗级补助资金</w:t>
      </w:r>
      <w:r>
        <w:rPr>
          <w:rFonts w:hint="eastAsia" w:ascii="仿宋_GB2312" w:hAnsi="仿宋_GB2312" w:eastAsia="仿宋_GB2312" w:cs="仿宋_GB2312"/>
          <w:sz w:val="32"/>
          <w:szCs w:val="32"/>
          <w:lang w:val="en-US" w:eastAsia="zh-CN"/>
        </w:rPr>
        <w:t>327.4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截至2023年12月31日，资金总体执行率为77.93%，其中中央财政补助资金执行率75.49%，</w:t>
      </w:r>
      <w:r>
        <w:rPr>
          <w:rFonts w:hint="eastAsia" w:ascii="仿宋_GB2312" w:hAnsi="仿宋_GB2312" w:eastAsia="仿宋_GB2312" w:cs="仿宋_GB2312"/>
          <w:b w:val="0"/>
          <w:bCs w:val="0"/>
          <w:color w:val="auto"/>
          <w:sz w:val="32"/>
          <w:szCs w:val="32"/>
          <w:highlight w:val="none"/>
          <w:lang w:val="en-US" w:eastAsia="zh-CN"/>
        </w:rPr>
        <w:t>执行进度较慢，执行率未达80%。</w:t>
      </w:r>
      <w:r>
        <w:rPr>
          <w:rFonts w:hint="eastAsia" w:ascii="仿宋_GB2312" w:hAnsi="仿宋_GB2312" w:eastAsia="仿宋_GB2312" w:cs="仿宋_GB2312"/>
          <w:sz w:val="32"/>
          <w:szCs w:val="32"/>
          <w:lang w:val="en-US" w:eastAsia="zh-CN"/>
        </w:rPr>
        <w:t>地方财政补助资金执行率80.29%。</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（二）资金管理情况分析</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层医疗卫生机构和嘎查村卫生室基本药物补助资金分别按照2023年统计年鉴常驻人口数和农牧区人口数进行分配，分配合理；除中央正式批次资金在接到自治区资金41天下达外，其他资金均于30天内下达各旗县区，下达资金时同步下达绩效目标，纳入绩效管理，定期开展绩效监控和绩效评价；市、县级财政严格按照国库集中支付制度有关规定拨付资金，医疗卫生机构严格按照下达预算的科目和项目执行，无截留、挤占、挪用等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（三）总体目标完成情况分析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方正仿宋_GB2312" w:hAnsi="方正仿宋_GB2312" w:eastAsia="方正仿宋_GB2312" w:cs="方正仿宋_GB2312"/>
          <w:sz w:val="32"/>
          <w:szCs w:val="32"/>
          <w:lang w:val="en-US" w:eastAsia="zh-CN"/>
        </w:rPr>
        <w:t>完成项目总体目标。</w:t>
      </w:r>
      <w:r>
        <w:rPr>
          <w:rFonts w:hint="eastAsia" w:ascii="方正仿宋_GB2312" w:hAnsi="方正仿宋_GB2312" w:eastAsia="方正仿宋_GB2312" w:cs="方正仿宋_GB2312"/>
          <w:sz w:val="32"/>
          <w:szCs w:val="32"/>
        </w:rPr>
        <w:t>基层医疗卫生机构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嘎查村卫生室</w:t>
      </w:r>
      <w:r>
        <w:rPr>
          <w:rFonts w:hint="eastAsia" w:ascii="方正仿宋_GB2312" w:hAnsi="方正仿宋_GB2312" w:eastAsia="方正仿宋_GB2312" w:cs="方正仿宋_GB2312"/>
          <w:sz w:val="32"/>
          <w:szCs w:val="32"/>
        </w:rPr>
        <w:t>按要求实施国家基本药物制度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配备和使用基本药物，西药和中成药零差率销售，人民群众医药费用负担减轻。</w:t>
      </w:r>
      <w:r>
        <w:rPr>
          <w:rFonts w:hint="eastAsia" w:ascii="仿宋" w:hAnsi="仿宋" w:eastAsia="仿宋" w:cs="仿宋"/>
          <w:color w:val="000000"/>
          <w:kern w:val="0"/>
          <w:sz w:val="31"/>
          <w:szCs w:val="31"/>
          <w:lang w:val="en-US" w:eastAsia="zh-CN" w:bidi="ar"/>
        </w:rPr>
        <w:t>通过实施基本药物制度，加强基层医疗卫生服务体系建设，不断提升服务能力和水平，筑牢基层医疗卫生服务网底，实现医改“保基本、强基层、建机制” 的目标。</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(四)绩效指标完成情况分析</w:t>
      </w:r>
    </w:p>
    <w:p>
      <w:pPr>
        <w:spacing w:line="620" w:lineRule="exact"/>
        <w:ind w:left="0" w:leftChars="0" w:firstLine="640" w:firstLineChars="200"/>
        <w:rPr>
          <w:rFonts w:ascii="仿宋" w:hAnsi="仿宋" w:eastAsia="仿宋"/>
          <w:sz w:val="32"/>
          <w:szCs w:val="32"/>
        </w:rPr>
      </w:pPr>
      <w:r>
        <w:rPr>
          <w:rFonts w:hint="eastAsia" w:ascii="仿宋" w:hAnsi="仿宋" w:eastAsia="仿宋" w:cs="仿宋"/>
          <w:sz w:val="32"/>
          <w:lang w:val="en-US" w:eastAsia="zh-CN"/>
        </w:rPr>
        <w:t>1.</w:t>
      </w:r>
      <w:r>
        <w:rPr>
          <w:rFonts w:ascii="仿宋" w:hAnsi="仿宋" w:eastAsia="仿宋" w:cs="仿宋"/>
          <w:sz w:val="32"/>
        </w:rPr>
        <w:t>产出指标完成情况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rPr>
      </w:pPr>
      <w:r>
        <w:rPr>
          <w:rFonts w:hint="eastAsia" w:ascii="仿宋" w:hAnsi="仿宋" w:eastAsia="仿宋" w:cs="仿宋"/>
          <w:sz w:val="32"/>
          <w:lang w:eastAsia="zh-CN"/>
        </w:rPr>
        <w:t>（</w:t>
      </w:r>
      <w:r>
        <w:rPr>
          <w:rFonts w:ascii="仿宋" w:hAnsi="仿宋" w:eastAsia="仿宋" w:cs="仿宋"/>
          <w:sz w:val="32"/>
        </w:rPr>
        <w:t>1</w:t>
      </w:r>
      <w:r>
        <w:rPr>
          <w:rFonts w:hint="eastAsia" w:ascii="仿宋" w:hAnsi="仿宋" w:eastAsia="仿宋" w:cs="仿宋"/>
          <w:sz w:val="32"/>
          <w:lang w:eastAsia="zh-CN"/>
        </w:rPr>
        <w:t>）</w:t>
      </w:r>
      <w:r>
        <w:rPr>
          <w:rFonts w:ascii="仿宋" w:hAnsi="仿宋" w:eastAsia="仿宋" w:cs="仿宋"/>
          <w:sz w:val="32"/>
        </w:rPr>
        <w:t>数量指标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
          <w:sz w:val="32"/>
          <w:lang w:val="en-US" w:eastAsia="zh-CN"/>
        </w:rPr>
      </w:pPr>
      <w:r>
        <w:rPr>
          <w:rFonts w:hint="eastAsia" w:ascii="仿宋" w:hAnsi="仿宋" w:eastAsia="仿宋" w:cs="仿宋"/>
          <w:sz w:val="32"/>
          <w:lang w:val="en-US" w:eastAsia="zh-CN"/>
        </w:rPr>
        <w:t>政府办</w:t>
      </w:r>
      <w:r>
        <w:rPr>
          <w:rFonts w:ascii="仿宋" w:hAnsi="仿宋" w:eastAsia="仿宋" w:cs="仿宋"/>
          <w:sz w:val="32"/>
        </w:rPr>
        <w:t>基层医疗卫生机构实施国家基本药物制度覆盖率</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cs="仿宋"/>
          <w:sz w:val="32"/>
          <w:lang w:val="en-US" w:eastAsia="zh-CN"/>
        </w:rPr>
        <w:t>（指标值100%）</w:t>
      </w:r>
      <w:r>
        <w:rPr>
          <w:rFonts w:hint="eastAsia" w:ascii="仿宋" w:hAnsi="仿宋" w:eastAsia="仿宋"/>
          <w:sz w:val="32"/>
          <w:szCs w:val="32"/>
        </w:rPr>
        <w:t>。</w:t>
      </w:r>
      <w:r>
        <w:rPr>
          <w:rFonts w:hint="eastAsia" w:ascii="仿宋" w:hAnsi="仿宋" w:eastAsia="仿宋" w:cs="仿宋"/>
          <w:sz w:val="32"/>
          <w:lang w:val="en-US" w:eastAsia="zh-CN"/>
        </w:rPr>
        <w:t>嘎查村卫生室实施国家基本药物制度覆盖率100%（指标值100%）。全部完成年初目标。</w:t>
      </w:r>
    </w:p>
    <w:p>
      <w:pPr>
        <w:numPr>
          <w:ilvl w:val="0"/>
          <w:numId w:val="1"/>
        </w:numPr>
        <w:spacing w:line="62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质量指标</w:t>
      </w:r>
    </w:p>
    <w:p>
      <w:pPr>
        <w:spacing w:line="620" w:lineRule="exact"/>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基层医疗卫生机构优质服务基层行活动开展评价机构数比例100%（指标值≥95%），优质服务基层行活动达到基本标准及标准以上基层医疗卫生机构比例67.7%（指标值≥60%）。全部完成年初目标。</w:t>
      </w:r>
    </w:p>
    <w:p>
      <w:pPr>
        <w:spacing w:line="62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（3）时效指标</w:t>
      </w:r>
    </w:p>
    <w:p>
      <w:pPr>
        <w:spacing w:line="620" w:lineRule="exact"/>
        <w:ind w:left="0" w:leftChars="0" w:firstLine="640" w:firstLineChars="200"/>
        <w:rPr>
          <w:rFonts w:hint="default" w:ascii="仿宋" w:hAnsi="仿宋" w:eastAsia="仿宋"/>
          <w:sz w:val="32"/>
          <w:szCs w:val="32"/>
          <w:lang w:val="en-US" w:eastAsia="zh-CN"/>
        </w:rPr>
      </w:pPr>
      <w:r>
        <w:rPr>
          <w:rFonts w:ascii="仿宋" w:hAnsi="仿宋" w:eastAsia="仿宋" w:cs="仿宋"/>
          <w:sz w:val="32"/>
        </w:rPr>
        <w:t>项目资金</w:t>
      </w:r>
      <w:r>
        <w:rPr>
          <w:rFonts w:hint="eastAsia" w:ascii="仿宋" w:hAnsi="仿宋" w:eastAsia="仿宋" w:cs="仿宋"/>
          <w:sz w:val="32"/>
          <w:lang w:val="en-US" w:eastAsia="zh-CN"/>
        </w:rPr>
        <w:t>下达及时率99.6%</w:t>
      </w:r>
      <w:r>
        <w:rPr>
          <w:rFonts w:hint="eastAsia" w:ascii="仿宋" w:hAnsi="仿宋" w:eastAsia="仿宋" w:cs="仿宋"/>
          <w:sz w:val="32"/>
          <w:lang w:eastAsia="zh-CN"/>
        </w:rPr>
        <w:t>（</w:t>
      </w:r>
      <w:r>
        <w:rPr>
          <w:rFonts w:hint="eastAsia" w:ascii="仿宋" w:hAnsi="仿宋" w:eastAsia="仿宋" w:cs="仿宋"/>
          <w:sz w:val="32"/>
          <w:lang w:val="en-US" w:eastAsia="zh-CN"/>
        </w:rPr>
        <w:t>指</w:t>
      </w:r>
      <w:r>
        <w:rPr>
          <w:rFonts w:ascii="仿宋" w:hAnsi="仿宋" w:eastAsia="仿宋" w:cs="仿宋"/>
          <w:sz w:val="32"/>
        </w:rPr>
        <w:t>标值</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lang w:val="en-US" w:eastAsia="zh-CN"/>
        </w:rPr>
        <w:t>中央正式批次资金下达时间超过30天。与年初目标有偏差。</w:t>
      </w:r>
    </w:p>
    <w:p>
      <w:pPr>
        <w:spacing w:line="620" w:lineRule="exact"/>
        <w:ind w:left="0" w:leftChars="0" w:firstLine="640" w:firstLineChars="200"/>
        <w:rPr>
          <w:rFonts w:ascii="仿宋" w:hAnsi="仿宋" w:eastAsia="仿宋"/>
          <w:sz w:val="32"/>
          <w:szCs w:val="32"/>
        </w:rPr>
      </w:pPr>
      <w:r>
        <w:rPr>
          <w:rFonts w:hint="eastAsia" w:ascii="仿宋" w:hAnsi="仿宋" w:eastAsia="仿宋" w:cs="仿宋"/>
          <w:sz w:val="32"/>
          <w:lang w:eastAsia="zh-CN"/>
        </w:rPr>
        <w:t>（</w:t>
      </w:r>
      <w:r>
        <w:rPr>
          <w:rFonts w:ascii="仿宋" w:hAnsi="仿宋" w:eastAsia="仿宋" w:cs="仿宋"/>
          <w:sz w:val="32"/>
        </w:rPr>
        <w:t>4</w:t>
      </w:r>
      <w:r>
        <w:rPr>
          <w:rFonts w:hint="eastAsia" w:ascii="仿宋" w:hAnsi="仿宋" w:eastAsia="仿宋" w:cs="仿宋"/>
          <w:sz w:val="32"/>
          <w:lang w:eastAsia="zh-CN"/>
        </w:rPr>
        <w:t>）</w:t>
      </w:r>
      <w:r>
        <w:rPr>
          <w:rFonts w:ascii="仿宋" w:hAnsi="仿宋" w:eastAsia="仿宋" w:cs="仿宋"/>
          <w:sz w:val="32"/>
        </w:rPr>
        <w:t>成本指标</w:t>
      </w:r>
    </w:p>
    <w:p>
      <w:pPr>
        <w:spacing w:line="620" w:lineRule="exact"/>
        <w:ind w:left="0" w:leftChars="0" w:firstLine="640" w:firstLineChars="200"/>
        <w:rPr>
          <w:rFonts w:hint="default" w:ascii="仿宋" w:hAnsi="仿宋" w:eastAsia="仿宋"/>
          <w:sz w:val="32"/>
          <w:szCs w:val="32"/>
          <w:lang w:val="en-US"/>
        </w:rPr>
      </w:pPr>
      <w:r>
        <w:rPr>
          <w:rFonts w:ascii="仿宋" w:hAnsi="仿宋" w:eastAsia="仿宋" w:cs="仿宋"/>
          <w:sz w:val="32"/>
        </w:rPr>
        <w:t>基本药物</w:t>
      </w:r>
      <w:r>
        <w:rPr>
          <w:rFonts w:hint="eastAsia" w:ascii="仿宋" w:hAnsi="仿宋" w:eastAsia="仿宋" w:cs="仿宋"/>
          <w:sz w:val="32"/>
          <w:lang w:val="en-US" w:eastAsia="zh-CN"/>
        </w:rPr>
        <w:t>制度项目</w:t>
      </w:r>
      <w:r>
        <w:rPr>
          <w:rFonts w:ascii="仿宋" w:hAnsi="仿宋" w:eastAsia="仿宋" w:cs="仿宋"/>
          <w:sz w:val="32"/>
        </w:rPr>
        <w:t>成本</w:t>
      </w:r>
      <w:r>
        <w:rPr>
          <w:rFonts w:hint="eastAsia" w:ascii="仿宋" w:hAnsi="仿宋" w:eastAsia="仿宋" w:cs="仿宋"/>
          <w:sz w:val="32"/>
          <w:lang w:val="en-US" w:eastAsia="zh-CN"/>
        </w:rPr>
        <w:t>2478.56万元</w:t>
      </w:r>
      <w:r>
        <w:rPr>
          <w:rFonts w:hint="eastAsia" w:ascii="仿宋" w:hAnsi="仿宋" w:eastAsia="仿宋" w:cs="仿宋"/>
          <w:sz w:val="32"/>
          <w:lang w:eastAsia="zh-CN"/>
        </w:rPr>
        <w:t>（</w:t>
      </w:r>
      <w:r>
        <w:rPr>
          <w:rFonts w:hint="eastAsia" w:ascii="仿宋" w:hAnsi="仿宋" w:eastAsia="仿宋" w:cs="仿宋"/>
          <w:sz w:val="32"/>
          <w:lang w:val="en-US" w:eastAsia="zh-CN"/>
        </w:rPr>
        <w:t>指标值≤3180.3万元</w:t>
      </w:r>
      <w:r>
        <w:rPr>
          <w:rFonts w:hint="eastAsia" w:ascii="仿宋" w:hAnsi="仿宋" w:eastAsia="仿宋" w:cs="仿宋"/>
          <w:sz w:val="32"/>
          <w:lang w:eastAsia="zh-CN"/>
        </w:rPr>
        <w:t>）。</w:t>
      </w:r>
      <w:r>
        <w:rPr>
          <w:rFonts w:hint="eastAsia" w:ascii="仿宋" w:hAnsi="仿宋" w:eastAsia="仿宋" w:cs="仿宋"/>
          <w:sz w:val="32"/>
          <w:lang w:val="en-US" w:eastAsia="zh-CN"/>
        </w:rPr>
        <w:t>完成年初目标。</w:t>
      </w:r>
    </w:p>
    <w:p>
      <w:pPr>
        <w:spacing w:line="620" w:lineRule="exact"/>
        <w:ind w:left="0" w:leftChars="0" w:firstLine="640" w:firstLineChars="200"/>
        <w:rPr>
          <w:rFonts w:ascii="仿宋" w:hAnsi="仿宋" w:eastAsia="仿宋"/>
          <w:sz w:val="32"/>
          <w:szCs w:val="32"/>
        </w:rPr>
      </w:pPr>
      <w:r>
        <w:rPr>
          <w:rFonts w:hint="eastAsia" w:ascii="仿宋" w:hAnsi="仿宋" w:eastAsia="仿宋" w:cs="仿宋"/>
          <w:sz w:val="32"/>
          <w:lang w:val="en-US" w:eastAsia="zh-CN"/>
        </w:rPr>
        <w:t>2.</w:t>
      </w:r>
      <w:r>
        <w:rPr>
          <w:rFonts w:ascii="仿宋" w:hAnsi="仿宋" w:eastAsia="仿宋" w:cs="仿宋"/>
          <w:sz w:val="32"/>
        </w:rPr>
        <w:t>效益指标完成情况</w:t>
      </w:r>
    </w:p>
    <w:p>
      <w:pPr>
        <w:spacing w:line="620" w:lineRule="exact"/>
        <w:ind w:firstLine="640" w:firstLineChars="200"/>
        <w:rPr>
          <w:rFonts w:hint="default" w:ascii="仿宋" w:hAnsi="仿宋" w:eastAsia="仿宋" w:cs="仿宋"/>
          <w:sz w:val="32"/>
          <w:lang w:val="en-US"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w:t>
      </w:r>
      <w:r>
        <w:rPr>
          <w:rFonts w:ascii="仿宋" w:hAnsi="仿宋" w:eastAsia="仿宋" w:cs="仿宋"/>
          <w:sz w:val="32"/>
        </w:rPr>
        <w:t>经济效益</w:t>
      </w:r>
      <w:r>
        <w:rPr>
          <w:rFonts w:hint="eastAsia" w:ascii="仿宋" w:hAnsi="仿宋" w:eastAsia="仿宋" w:cs="仿宋"/>
          <w:sz w:val="32"/>
          <w:lang w:val="en-US" w:eastAsia="zh-CN"/>
        </w:rPr>
        <w:t>指标</w:t>
      </w:r>
    </w:p>
    <w:p>
      <w:pPr>
        <w:spacing w:line="620" w:lineRule="exact"/>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乡村医生收入稳定（指标值：收入稳定），完成年初目标。</w:t>
      </w:r>
    </w:p>
    <w:p>
      <w:pPr>
        <w:numPr>
          <w:ilvl w:val="0"/>
          <w:numId w:val="0"/>
        </w:numPr>
        <w:spacing w:line="62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（2）可持续影响</w:t>
      </w:r>
    </w:p>
    <w:p>
      <w:pPr>
        <w:numPr>
          <w:ilvl w:val="0"/>
          <w:numId w:val="0"/>
        </w:numPr>
        <w:spacing w:line="620" w:lineRule="exact"/>
        <w:ind w:left="0" w:leftChars="0" w:firstLine="739" w:firstLineChars="231"/>
        <w:jc w:val="left"/>
        <w:rPr>
          <w:rFonts w:hint="eastAsia" w:ascii="仿宋" w:hAnsi="仿宋" w:eastAsia="仿宋" w:cs="仿宋"/>
          <w:sz w:val="32"/>
          <w:lang w:val="en-US" w:eastAsia="zh-CN"/>
        </w:rPr>
      </w:pPr>
      <w:r>
        <w:rPr>
          <w:rFonts w:hint="eastAsia" w:ascii="仿宋" w:hAnsi="仿宋" w:eastAsia="仿宋" w:cs="仿宋"/>
          <w:sz w:val="32"/>
          <w:lang w:val="en-US" w:eastAsia="zh-CN"/>
        </w:rPr>
        <w:t>基本药物制度在基层持续实施（目标值：持续实施）；医共体建设符合“紧密型”、“控费用”、“同质化”、“促分工”发展方向，且稳步发展（指标值：稳步发展），完成年初目标。</w:t>
      </w:r>
    </w:p>
    <w:p>
      <w:pPr>
        <w:numPr>
          <w:ilvl w:val="0"/>
          <w:numId w:val="0"/>
        </w:numPr>
        <w:spacing w:line="620" w:lineRule="exact"/>
        <w:ind w:left="0" w:leftChars="0" w:firstLine="739" w:firstLineChars="231"/>
        <w:jc w:val="left"/>
        <w:rPr>
          <w:rFonts w:hint="eastAsia" w:ascii="仿宋" w:hAnsi="仿宋" w:eastAsia="仿宋" w:cs="仿宋"/>
          <w:sz w:val="32"/>
          <w:lang w:val="en-US" w:eastAsia="zh-CN"/>
        </w:rPr>
      </w:pPr>
      <w:r>
        <w:rPr>
          <w:rFonts w:hint="eastAsia" w:ascii="仿宋" w:hAnsi="仿宋" w:eastAsia="仿宋" w:cs="仿宋"/>
          <w:sz w:val="32"/>
          <w:lang w:val="en-US" w:eastAsia="zh-CN"/>
        </w:rPr>
        <w:t>3.满意度指标</w:t>
      </w:r>
    </w:p>
    <w:p>
      <w:pPr>
        <w:numPr>
          <w:ilvl w:val="0"/>
          <w:numId w:val="0"/>
        </w:numPr>
        <w:spacing w:line="620" w:lineRule="exact"/>
        <w:ind w:left="0" w:leftChars="0" w:firstLine="739" w:firstLineChars="231"/>
        <w:jc w:val="left"/>
        <w:rPr>
          <w:rFonts w:hint="default" w:ascii="仿宋" w:hAnsi="仿宋" w:eastAsia="仿宋" w:cs="仿宋"/>
          <w:sz w:val="32"/>
          <w:lang w:val="en-US" w:eastAsia="zh-CN"/>
        </w:rPr>
      </w:pPr>
      <w:r>
        <w:rPr>
          <w:rFonts w:hint="default" w:ascii="仿宋" w:hAnsi="仿宋" w:eastAsia="仿宋" w:cs="仿宋"/>
          <w:sz w:val="32"/>
          <w:lang w:val="en-US" w:eastAsia="zh-CN"/>
        </w:rPr>
        <w:t>群众对基本药物制度满意度</w:t>
      </w:r>
      <w:r>
        <w:rPr>
          <w:rFonts w:hint="eastAsia" w:ascii="仿宋" w:hAnsi="仿宋" w:eastAsia="仿宋" w:cs="仿宋"/>
          <w:sz w:val="32"/>
          <w:lang w:val="en-US" w:eastAsia="zh-CN"/>
        </w:rPr>
        <w:t>95%（目标值：90%），完成年初目标。</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630" w:leftChars="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三、发现的主要问题和改进措施</w:t>
      </w:r>
    </w:p>
    <w:p>
      <w:pPr>
        <w:spacing w:line="620" w:lineRule="exact"/>
        <w:ind w:left="0" w:leftChars="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卫生健康委员会2023年</w:t>
      </w:r>
      <w:r>
        <w:rPr>
          <w:rFonts w:hint="eastAsia" w:ascii="仿宋" w:hAnsi="仿宋" w:eastAsia="仿宋" w:cs="仿宋"/>
          <w:spacing w:val="1"/>
          <w:sz w:val="30"/>
          <w:szCs w:val="30"/>
          <w:lang w:val="en-US" w:eastAsia="zh-CN"/>
        </w:rPr>
        <w:t>基本药物制度</w:t>
      </w:r>
      <w:r>
        <w:rPr>
          <w:rFonts w:hint="eastAsia" w:ascii="仿宋_GB2312" w:hAnsi="仿宋_GB2312" w:eastAsia="仿宋_GB2312" w:cs="仿宋_GB2312"/>
          <w:b w:val="0"/>
          <w:bCs w:val="0"/>
          <w:color w:val="auto"/>
          <w:sz w:val="32"/>
          <w:szCs w:val="32"/>
          <w:highlight w:val="none"/>
          <w:lang w:val="en-US" w:eastAsia="zh-CN"/>
        </w:rPr>
        <w:t>项目目标基本完成，符合年初绩效总体目标。</w:t>
      </w:r>
      <w:r>
        <w:rPr>
          <w:rFonts w:hint="eastAsia" w:ascii="仿宋" w:hAnsi="仿宋" w:eastAsia="仿宋" w:cs="仿宋"/>
          <w:sz w:val="32"/>
          <w:lang w:val="en-US" w:eastAsia="zh-CN"/>
        </w:rPr>
        <w:t>资金执行率77.93%，执行进度较慢。</w:t>
      </w:r>
      <w:r>
        <w:rPr>
          <w:rFonts w:ascii="仿宋" w:hAnsi="仿宋" w:eastAsia="仿宋" w:cs="仿宋"/>
          <w:sz w:val="32"/>
        </w:rPr>
        <w:t>项目资金</w:t>
      </w:r>
      <w:r>
        <w:rPr>
          <w:rFonts w:hint="eastAsia" w:ascii="仿宋" w:hAnsi="仿宋" w:eastAsia="仿宋" w:cs="仿宋"/>
          <w:sz w:val="32"/>
          <w:lang w:val="en-US" w:eastAsia="zh-CN"/>
        </w:rPr>
        <w:t>下达及时率99.6%</w:t>
      </w:r>
      <w:r>
        <w:rPr>
          <w:rFonts w:hint="eastAsia" w:ascii="仿宋" w:hAnsi="仿宋" w:eastAsia="仿宋" w:cs="仿宋"/>
          <w:sz w:val="32"/>
          <w:lang w:eastAsia="zh-CN"/>
        </w:rPr>
        <w:t>（</w:t>
      </w:r>
      <w:r>
        <w:rPr>
          <w:rFonts w:hint="eastAsia" w:ascii="仿宋" w:hAnsi="仿宋" w:eastAsia="仿宋" w:cs="仿宋"/>
          <w:sz w:val="32"/>
          <w:lang w:val="en-US" w:eastAsia="zh-CN"/>
        </w:rPr>
        <w:t>指</w:t>
      </w:r>
      <w:r>
        <w:rPr>
          <w:rFonts w:ascii="仿宋" w:hAnsi="仿宋" w:eastAsia="仿宋" w:cs="仿宋"/>
          <w:sz w:val="32"/>
        </w:rPr>
        <w:t>标值</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lang w:val="en-US" w:eastAsia="zh-CN"/>
        </w:rPr>
        <w:t>中央正式批次资金下达时间超过30天，与年初目标有偏差；</w:t>
      </w:r>
      <w:r>
        <w:rPr>
          <w:rFonts w:hint="eastAsia" w:ascii="仿宋_GB2312" w:hAnsi="仿宋_GB2312" w:eastAsia="仿宋_GB2312" w:cs="仿宋_GB2312"/>
          <w:b w:val="0"/>
          <w:bCs w:val="0"/>
          <w:color w:val="auto"/>
          <w:sz w:val="32"/>
          <w:szCs w:val="32"/>
          <w:highlight w:val="none"/>
          <w:lang w:val="en-US" w:eastAsia="zh-CN"/>
        </w:rPr>
        <w:t>下一步将完善资金分配、管理、使用等制度，及时下达资金，加快资金使用进度，提高资金使用效率。</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四、绩效自评结果拟应用和公开情况</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市卫生健康委员会2023年度</w:t>
      </w:r>
      <w:r>
        <w:rPr>
          <w:rFonts w:hint="eastAsia" w:ascii="仿宋" w:hAnsi="仿宋" w:eastAsia="仿宋" w:cs="仿宋"/>
          <w:spacing w:val="1"/>
          <w:sz w:val="30"/>
          <w:szCs w:val="30"/>
          <w:lang w:val="en-US" w:eastAsia="zh-CN"/>
        </w:rPr>
        <w:t>基本药物制度</w:t>
      </w:r>
      <w:r>
        <w:rPr>
          <w:rFonts w:hint="eastAsia" w:ascii="仿宋_GB2312" w:hAnsi="仿宋_GB2312" w:eastAsia="仿宋_GB2312" w:cs="仿宋_GB2312"/>
          <w:b w:val="0"/>
          <w:bCs w:val="0"/>
          <w:sz w:val="32"/>
          <w:szCs w:val="40"/>
          <w:lang w:val="en-US" w:eastAsia="zh-CN"/>
        </w:rPr>
        <w:t>转移支付绩效自评分值为97.7分（自评等级：优）。在巴彦淖尔市卫生健康委员会门户</w:t>
      </w:r>
      <w:r>
        <w:rPr>
          <w:rFonts w:hint="eastAsia" w:ascii="仿宋_GB2312" w:hAnsi="仿宋_GB2312" w:eastAsia="仿宋_GB2312" w:cs="仿宋_GB2312"/>
          <w:b w:val="0"/>
          <w:bCs w:val="0"/>
          <w:sz w:val="32"/>
          <w:szCs w:val="40"/>
          <w:highlight w:val="none"/>
          <w:lang w:val="en-US" w:eastAsia="zh-CN"/>
        </w:rPr>
        <w:t>网站</w:t>
      </w:r>
      <w:r>
        <w:rPr>
          <w:rFonts w:hint="eastAsia" w:ascii="仿宋_GB2312" w:hAnsi="仿宋_GB2312" w:eastAsia="仿宋_GB2312" w:cs="仿宋_GB2312"/>
          <w:b w:val="0"/>
          <w:bCs w:val="0"/>
          <w:sz w:val="32"/>
          <w:szCs w:val="40"/>
          <w:lang w:val="en-US" w:eastAsia="zh-CN"/>
        </w:rPr>
        <w:t>公开，同时自评结果作为2024年资金分配的重要依据。</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textAlignment w:val="auto"/>
        <w:rPr>
          <w:rFonts w:hint="eastAsia" w:ascii="仿宋" w:hAnsi="仿宋" w:eastAsia="仿宋" w:cs="仿宋"/>
          <w:b/>
          <w:bCs/>
          <w:sz w:val="32"/>
          <w:szCs w:val="40"/>
          <w:lang w:val="en-US" w:eastAsia="zh-CN"/>
        </w:rPr>
      </w:pPr>
      <w:r>
        <w:rPr>
          <w:rFonts w:hint="eastAsia" w:ascii="仿宋_GB2312" w:hAnsi="仿宋_GB2312" w:eastAsia="仿宋_GB2312" w:cs="仿宋_GB2312"/>
          <w:b w:val="0"/>
          <w:bCs w:val="0"/>
          <w:sz w:val="32"/>
          <w:szCs w:val="40"/>
          <w:lang w:val="en-US" w:eastAsia="zh-CN"/>
        </w:rPr>
        <w:t xml:space="preserve">    </w:t>
      </w:r>
      <w:r>
        <w:rPr>
          <w:rFonts w:hint="eastAsia" w:ascii="仿宋_GB2312" w:hAnsi="仿宋_GB2312" w:eastAsia="仿宋_GB2312" w:cs="仿宋_GB2312"/>
          <w:b/>
          <w:bCs/>
          <w:sz w:val="32"/>
          <w:szCs w:val="40"/>
          <w:lang w:val="en-US" w:eastAsia="zh-CN"/>
        </w:rPr>
        <w:t>五、</w:t>
      </w:r>
      <w:r>
        <w:rPr>
          <w:rFonts w:hint="eastAsia" w:ascii="仿宋" w:hAnsi="仿宋" w:eastAsia="仿宋" w:cs="仿宋"/>
          <w:b/>
          <w:bCs/>
          <w:sz w:val="32"/>
          <w:szCs w:val="40"/>
          <w:lang w:val="en-US" w:eastAsia="zh-CN"/>
        </w:rPr>
        <w:t>其他需要说明的问题</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六、附件</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转移支付区域（项目）绩效自评表</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 w:hAnsi="仿宋" w:eastAsia="仿宋" w:cs="仿宋"/>
          <w:b w:val="0"/>
          <w:bCs w:val="0"/>
          <w:sz w:val="32"/>
          <w:szCs w:val="40"/>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bidi="ar-SA"/>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Chars="200"/>
        <w:textAlignment w:val="auto"/>
        <w:rPr>
          <w:rFonts w:hint="eastAsia" w:ascii="仿宋" w:hAnsi="仿宋" w:eastAsia="仿宋" w:cs="仿宋"/>
          <w:b/>
          <w:bCs/>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textAlignment w:val="auto"/>
        <w:rPr>
          <w:rFonts w:hint="eastAsia" w:ascii="仿宋" w:hAnsi="仿宋" w:eastAsia="仿宋" w:cs="仿宋"/>
          <w:b/>
          <w:bCs/>
          <w:sz w:val="32"/>
          <w:szCs w:val="40"/>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bidi="ar-SA"/>
        </w:rPr>
      </w:pPr>
      <w:r>
        <w:rPr>
          <w:rFonts w:hint="eastAsia" w:ascii="仿宋_GB2312" w:hAnsi="仿宋_GB2312" w:eastAsia="仿宋_GB2312" w:cs="仿宋_GB2312"/>
          <w:sz w:val="32"/>
          <w:szCs w:val="32"/>
          <w:lang w:val="en-US" w:eastAsia="zh-CN"/>
        </w:rPr>
        <w:t xml:space="preserve"> </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152B8"/>
    <w:multiLevelType w:val="singleLevel"/>
    <w:tmpl w:val="E2F15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ZGFjYjc4NjJlMTQ5M2Q4ZTUzNjJjN2IyODEzOTUifQ=="/>
  </w:docVars>
  <w:rsids>
    <w:rsidRoot w:val="1B2E3579"/>
    <w:rsid w:val="00584033"/>
    <w:rsid w:val="00E3393D"/>
    <w:rsid w:val="01317F69"/>
    <w:rsid w:val="05B72A07"/>
    <w:rsid w:val="06217116"/>
    <w:rsid w:val="07965116"/>
    <w:rsid w:val="080C1D52"/>
    <w:rsid w:val="0A200271"/>
    <w:rsid w:val="0B517FFC"/>
    <w:rsid w:val="0C2801BA"/>
    <w:rsid w:val="0C8621D3"/>
    <w:rsid w:val="0D0C178B"/>
    <w:rsid w:val="0DD452C2"/>
    <w:rsid w:val="0E3F7774"/>
    <w:rsid w:val="0F0D2452"/>
    <w:rsid w:val="11E93F48"/>
    <w:rsid w:val="14211E82"/>
    <w:rsid w:val="16724FE8"/>
    <w:rsid w:val="16DC491E"/>
    <w:rsid w:val="1AEA3017"/>
    <w:rsid w:val="1B2E3579"/>
    <w:rsid w:val="1C2167AD"/>
    <w:rsid w:val="1C877A69"/>
    <w:rsid w:val="1DA11D28"/>
    <w:rsid w:val="1F9F6504"/>
    <w:rsid w:val="21E579AA"/>
    <w:rsid w:val="22AF7937"/>
    <w:rsid w:val="2407472D"/>
    <w:rsid w:val="24827732"/>
    <w:rsid w:val="25CC5D76"/>
    <w:rsid w:val="29C635E9"/>
    <w:rsid w:val="29DF7C3F"/>
    <w:rsid w:val="2CAE242F"/>
    <w:rsid w:val="2DCD6B48"/>
    <w:rsid w:val="2DD065F0"/>
    <w:rsid w:val="2EBF766D"/>
    <w:rsid w:val="327600D2"/>
    <w:rsid w:val="355B1C85"/>
    <w:rsid w:val="370903DC"/>
    <w:rsid w:val="38711F4D"/>
    <w:rsid w:val="392203AB"/>
    <w:rsid w:val="3AD43138"/>
    <w:rsid w:val="3B9A273C"/>
    <w:rsid w:val="3CF935B6"/>
    <w:rsid w:val="3FB539D8"/>
    <w:rsid w:val="40663DEE"/>
    <w:rsid w:val="40A32B51"/>
    <w:rsid w:val="40FB08AD"/>
    <w:rsid w:val="413C37E5"/>
    <w:rsid w:val="418515A0"/>
    <w:rsid w:val="4264557D"/>
    <w:rsid w:val="44E328F5"/>
    <w:rsid w:val="45A0606A"/>
    <w:rsid w:val="48152D5B"/>
    <w:rsid w:val="48480CC1"/>
    <w:rsid w:val="49535B70"/>
    <w:rsid w:val="49C8030C"/>
    <w:rsid w:val="4B1F4B97"/>
    <w:rsid w:val="4B745E93"/>
    <w:rsid w:val="4C1235E7"/>
    <w:rsid w:val="503353F2"/>
    <w:rsid w:val="50DF73D8"/>
    <w:rsid w:val="5625212A"/>
    <w:rsid w:val="56F125AB"/>
    <w:rsid w:val="56F829C5"/>
    <w:rsid w:val="57C07895"/>
    <w:rsid w:val="58415E40"/>
    <w:rsid w:val="585C6575"/>
    <w:rsid w:val="5A7F5EF8"/>
    <w:rsid w:val="5B0E1A3B"/>
    <w:rsid w:val="5DED3239"/>
    <w:rsid w:val="5F1560C1"/>
    <w:rsid w:val="604E7CE3"/>
    <w:rsid w:val="61FD0357"/>
    <w:rsid w:val="63C77782"/>
    <w:rsid w:val="68003EB5"/>
    <w:rsid w:val="69027E79"/>
    <w:rsid w:val="6E0E1567"/>
    <w:rsid w:val="6F2D555B"/>
    <w:rsid w:val="704244D4"/>
    <w:rsid w:val="71A67DA3"/>
    <w:rsid w:val="7211234C"/>
    <w:rsid w:val="738C5AFB"/>
    <w:rsid w:val="77F965EE"/>
    <w:rsid w:val="78306EF8"/>
    <w:rsid w:val="7A540B07"/>
    <w:rsid w:val="7B1C0268"/>
    <w:rsid w:val="7C8A3F1D"/>
    <w:rsid w:val="F1BD0B88"/>
    <w:rsid w:val="F7FFB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Arial" w:hAnsi="Arial" w:eastAsia="宋体"/>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font11"/>
    <w:basedOn w:val="7"/>
    <w:qFormat/>
    <w:uiPriority w:val="0"/>
    <w:rPr>
      <w:rFonts w:hint="default" w:ascii="Times New Roman" w:hAnsi="Times New Roman" w:cs="Times New Roman"/>
      <w:color w:val="000000"/>
      <w:sz w:val="24"/>
      <w:szCs w:val="24"/>
      <w:u w:val="none"/>
    </w:rPr>
  </w:style>
  <w:style w:type="character" w:customStyle="1" w:styleId="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1588</Words>
  <Characters>1747</Characters>
  <Lines>0</Lines>
  <Paragraphs>0</Paragraphs>
  <TotalTime>6</TotalTime>
  <ScaleCrop>false</ScaleCrop>
  <LinksUpToDate>false</LinksUpToDate>
  <CharactersWithSpaces>1754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2021-06-24T17:27:00Z</dcterms:created>
  <dc:creator>admin</dc:creator>
  <cp:lastModifiedBy>greatwall</cp:lastModifiedBy>
  <cp:lastPrinted>2024-06-19T01:25:00Z</cp:lastPrinted>
  <dcterms:modified xsi:type="dcterms:W3CDTF">2024-06-19T08:19:43Z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210E55D9863D4CBE80AED15672313FB3_13</vt:lpwstr>
  </property>
</Properties>
</file>