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79A411">
      <w:pPr>
        <w:spacing w:line="620" w:lineRule="exact"/>
        <w:jc w:val="center"/>
        <w:rPr>
          <w:rFonts w:hint="eastAsia" w:ascii="宋体" w:hAnsi="宋体" w:eastAsia="宋体" w:cs="宋体"/>
          <w:b/>
          <w:bCs/>
          <w:sz w:val="44"/>
          <w:lang w:val="en-US" w:eastAsia="zh-CN"/>
        </w:rPr>
      </w:pPr>
      <w:r>
        <w:rPr>
          <w:rFonts w:hint="eastAsia" w:ascii="宋体" w:hAnsi="宋体" w:eastAsia="宋体" w:cs="宋体"/>
          <w:b/>
          <w:bCs/>
          <w:sz w:val="44"/>
        </w:rPr>
        <w:t>202</w:t>
      </w:r>
      <w:r>
        <w:rPr>
          <w:rFonts w:hint="eastAsia" w:ascii="宋体" w:hAnsi="宋体" w:eastAsia="宋体" w:cs="宋体"/>
          <w:b/>
          <w:bCs/>
          <w:sz w:val="44"/>
          <w:lang w:val="en-US" w:eastAsia="zh-CN"/>
        </w:rPr>
        <w:t>3</w:t>
      </w:r>
      <w:r>
        <w:rPr>
          <w:rFonts w:hint="eastAsia" w:ascii="宋体" w:hAnsi="宋体" w:eastAsia="宋体" w:cs="宋体"/>
          <w:b/>
          <w:bCs/>
          <w:sz w:val="44"/>
        </w:rPr>
        <w:t>年</w:t>
      </w:r>
      <w:r>
        <w:rPr>
          <w:rFonts w:hint="eastAsia" w:ascii="宋体" w:hAnsi="宋体" w:cs="宋体"/>
          <w:b/>
          <w:bCs/>
          <w:sz w:val="44"/>
          <w:lang w:val="en-US" w:eastAsia="zh-CN"/>
        </w:rPr>
        <w:t>度</w:t>
      </w:r>
      <w:r>
        <w:rPr>
          <w:rFonts w:hint="eastAsia" w:ascii="宋体" w:hAnsi="宋体" w:eastAsia="宋体" w:cs="宋体"/>
          <w:b/>
          <w:bCs/>
          <w:sz w:val="44"/>
          <w:szCs w:val="44"/>
          <w:lang w:eastAsia="zh-CN"/>
        </w:rPr>
        <w:t>巴彦淖尔市</w:t>
      </w:r>
      <w:r>
        <w:rPr>
          <w:rFonts w:hint="eastAsia" w:ascii="宋体" w:hAnsi="宋体" w:eastAsia="宋体" w:cs="宋体"/>
          <w:b/>
          <w:bCs/>
          <w:sz w:val="44"/>
          <w:lang w:val="en-US" w:eastAsia="zh-CN"/>
        </w:rPr>
        <w:t>重大传染病</w:t>
      </w:r>
    </w:p>
    <w:p w14:paraId="1AD6345F">
      <w:pPr>
        <w:spacing w:line="620" w:lineRule="exact"/>
        <w:jc w:val="center"/>
        <w:rPr>
          <w:rFonts w:hint="eastAsia" w:ascii="宋体" w:hAnsi="宋体" w:eastAsia="宋体" w:cs="宋体"/>
          <w:b/>
          <w:bCs/>
          <w:sz w:val="44"/>
        </w:rPr>
      </w:pPr>
      <w:r>
        <w:rPr>
          <w:rFonts w:hint="eastAsia" w:ascii="宋体" w:hAnsi="宋体" w:eastAsia="宋体" w:cs="宋体"/>
          <w:b/>
          <w:bCs/>
          <w:sz w:val="44"/>
          <w:lang w:val="en-US" w:eastAsia="zh-CN"/>
        </w:rPr>
        <w:t>防控</w:t>
      </w:r>
      <w:r>
        <w:rPr>
          <w:rFonts w:hint="eastAsia" w:ascii="宋体" w:hAnsi="宋体" w:eastAsia="宋体" w:cs="宋体"/>
          <w:b/>
          <w:bCs/>
          <w:sz w:val="44"/>
        </w:rPr>
        <w:t>项目绩效</w:t>
      </w:r>
      <w:r>
        <w:rPr>
          <w:rFonts w:hint="eastAsia" w:ascii="宋体" w:hAnsi="宋体" w:eastAsia="宋体" w:cs="宋体"/>
          <w:b/>
          <w:bCs/>
          <w:sz w:val="44"/>
          <w:lang w:val="en-US" w:eastAsia="zh-CN"/>
        </w:rPr>
        <w:t>自评</w:t>
      </w:r>
      <w:r>
        <w:rPr>
          <w:rFonts w:hint="eastAsia" w:ascii="宋体" w:hAnsi="宋体" w:eastAsia="宋体" w:cs="宋体"/>
          <w:b/>
          <w:bCs/>
          <w:sz w:val="44"/>
        </w:rPr>
        <w:t>报告</w:t>
      </w:r>
    </w:p>
    <w:p w14:paraId="22DC664A">
      <w:pPr>
        <w:spacing w:line="620" w:lineRule="exact"/>
        <w:ind w:firstLine="880"/>
        <w:jc w:val="both"/>
        <w:rPr>
          <w:rFonts w:ascii="方正小标宋简体" w:hAnsi="方正小标宋简体" w:eastAsia="方正小标宋简体" w:cs="方正小标宋简体"/>
          <w:sz w:val="32"/>
          <w:szCs w:val="32"/>
        </w:rPr>
      </w:pPr>
    </w:p>
    <w:p w14:paraId="10145934">
      <w:pPr>
        <w:numPr>
          <w:ilvl w:val="0"/>
          <w:numId w:val="0"/>
        </w:numPr>
        <w:spacing w:line="560" w:lineRule="exact"/>
        <w:ind w:firstLine="640" w:firstLineChars="200"/>
        <w:rPr>
          <w:rFonts w:ascii="Times New Roman" w:hAnsi="Times New Roman" w:eastAsia="黑体"/>
          <w:color w:val="auto"/>
          <w:sz w:val="32"/>
          <w:szCs w:val="32"/>
        </w:rPr>
      </w:pPr>
      <w:r>
        <w:rPr>
          <w:rFonts w:hint="eastAsia" w:ascii="Times New Roman" w:hAnsi="Times New Roman" w:eastAsia="黑体"/>
          <w:color w:val="auto"/>
          <w:sz w:val="32"/>
          <w:szCs w:val="32"/>
          <w:lang w:val="en-US" w:eastAsia="zh-CN"/>
        </w:rPr>
        <w:t>一、项目</w:t>
      </w:r>
      <w:r>
        <w:rPr>
          <w:rFonts w:ascii="Times New Roman" w:hAnsi="Times New Roman" w:eastAsia="黑体"/>
          <w:color w:val="auto"/>
          <w:sz w:val="32"/>
          <w:szCs w:val="32"/>
        </w:rPr>
        <w:t>基本情况</w:t>
      </w:r>
    </w:p>
    <w:p w14:paraId="201C2A15">
      <w:pPr>
        <w:keepNext w:val="0"/>
        <w:keepLines w:val="0"/>
        <w:widowControl/>
        <w:suppressLineNumbers w:val="0"/>
        <w:ind w:firstLine="628" w:firstLineChars="200"/>
        <w:jc w:val="both"/>
        <w:rPr>
          <w:rFonts w:hint="eastAsia" w:ascii="仿宋" w:hAnsi="仿宋" w:eastAsia="仿宋" w:cs="仿宋"/>
          <w:sz w:val="32"/>
          <w:szCs w:val="32"/>
          <w:lang w:val="en-US" w:eastAsia="zh-CN"/>
        </w:rPr>
      </w:pPr>
      <w:r>
        <w:rPr>
          <w:rFonts w:hint="eastAsia" w:ascii="仿宋_GB2312" w:hAnsi="仿宋_GB2312" w:eastAsia="仿宋_GB2312" w:cs="仿宋_GB2312"/>
          <w:color w:val="000000"/>
          <w:spacing w:val="-3"/>
          <w:sz w:val="32"/>
          <w:szCs w:val="32"/>
          <w:lang w:val="en-US" w:eastAsia="zh-CN"/>
        </w:rPr>
        <w:t>重大传染病防控主要包括纳入国家免疫规划的常规免疫及补充免疫，艾滋病、结核病、血吸虫病、包虫病防控，精神心理疾病综合管理、重大慢性病防控管理模式和适宜技术探索等全国性或跨区域的重大疾病防控内容。</w:t>
      </w:r>
      <w:r>
        <w:rPr>
          <w:rFonts w:hint="eastAsia"/>
          <w:lang w:val="en-US" w:eastAsia="zh-CN"/>
        </w:rPr>
        <w:t xml:space="preserve">    </w:t>
      </w:r>
    </w:p>
    <w:p w14:paraId="7A4D07EC">
      <w:pPr>
        <w:keepNext w:val="0"/>
        <w:keepLines w:val="0"/>
        <w:pageBreakBefore w:val="0"/>
        <w:numPr>
          <w:ilvl w:val="0"/>
          <w:numId w:val="0"/>
        </w:numPr>
        <w:wordWrap/>
        <w:overflowPunct/>
        <w:topLinePunct w:val="0"/>
        <w:bidi w:val="0"/>
        <w:spacing w:line="560" w:lineRule="exact"/>
        <w:ind w:leftChars="0" w:firstLine="640" w:firstLineChars="200"/>
        <w:jc w:val="left"/>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二</w:t>
      </w:r>
      <w:r>
        <w:rPr>
          <w:rFonts w:hint="eastAsia" w:ascii="黑体" w:hAnsi="黑体" w:eastAsia="黑体" w:cs="黑体"/>
          <w:b w:val="0"/>
          <w:bCs/>
          <w:sz w:val="32"/>
          <w:szCs w:val="32"/>
          <w:lang w:eastAsia="zh-CN"/>
        </w:rPr>
        <w:t>、绩效目标分解下达情况</w:t>
      </w:r>
    </w:p>
    <w:p w14:paraId="74BBD9FC">
      <w:pPr>
        <w:keepNext w:val="0"/>
        <w:keepLines w:val="0"/>
        <w:pageBreakBefore w:val="0"/>
        <w:wordWrap/>
        <w:overflowPunct/>
        <w:topLinePunct w:val="0"/>
        <w:bidi w:val="0"/>
        <w:spacing w:line="560" w:lineRule="exact"/>
        <w:ind w:firstLine="577"/>
        <w:rPr>
          <w:rFonts w:hint="default" w:ascii="仿宋" w:hAnsi="仿宋" w:eastAsia="仿宋" w:cs="仿宋"/>
          <w:color w:val="auto"/>
          <w:spacing w:val="8"/>
          <w:sz w:val="32"/>
          <w:szCs w:val="32"/>
          <w:lang w:val="en-US" w:eastAsia="zh-CN"/>
        </w:rPr>
      </w:pPr>
      <w:r>
        <w:rPr>
          <w:rFonts w:hint="eastAsia" w:ascii="仿宋_GB2312" w:hAnsi="仿宋_GB2312" w:eastAsia="仿宋_GB2312" w:cs="仿宋_GB2312"/>
          <w:color w:val="000000"/>
          <w:spacing w:val="-3"/>
          <w:sz w:val="32"/>
          <w:szCs w:val="32"/>
        </w:rPr>
        <w:t>20</w:t>
      </w:r>
      <w:r>
        <w:rPr>
          <w:rFonts w:hint="eastAsia" w:ascii="仿宋_GB2312" w:hAnsi="仿宋_GB2312" w:eastAsia="仿宋_GB2312" w:cs="仿宋_GB2312"/>
          <w:color w:val="000000"/>
          <w:spacing w:val="-3"/>
          <w:sz w:val="32"/>
          <w:szCs w:val="32"/>
          <w:lang w:val="en-US" w:eastAsia="zh-CN"/>
        </w:rPr>
        <w:t>23</w:t>
      </w:r>
      <w:r>
        <w:rPr>
          <w:rFonts w:hint="eastAsia" w:ascii="仿宋_GB2312" w:hAnsi="仿宋_GB2312" w:eastAsia="仿宋_GB2312" w:cs="仿宋_GB2312"/>
          <w:color w:val="000000"/>
          <w:spacing w:val="-3"/>
          <w:sz w:val="32"/>
          <w:szCs w:val="32"/>
        </w:rPr>
        <w:t>年</w:t>
      </w:r>
      <w:r>
        <w:rPr>
          <w:rFonts w:hint="eastAsia" w:ascii="仿宋_GB2312" w:hAnsi="仿宋_GB2312" w:eastAsia="仿宋_GB2312" w:cs="仿宋_GB2312"/>
          <w:color w:val="000000"/>
          <w:spacing w:val="-3"/>
          <w:sz w:val="32"/>
          <w:szCs w:val="32"/>
          <w:lang w:eastAsia="zh-CN"/>
        </w:rPr>
        <w:t>，</w:t>
      </w:r>
      <w:r>
        <w:rPr>
          <w:rFonts w:hint="eastAsia" w:ascii="仿宋" w:hAnsi="仿宋" w:eastAsia="仿宋" w:cs="仿宋"/>
          <w:b w:val="0"/>
          <w:bCs/>
          <w:sz w:val="32"/>
          <w:szCs w:val="32"/>
          <w:lang w:eastAsia="zh-CN"/>
        </w:rPr>
        <w:t>中央转移支付下达巴彦淖尔市</w:t>
      </w:r>
      <w:r>
        <w:rPr>
          <w:rFonts w:hint="eastAsia" w:ascii="仿宋" w:hAnsi="仿宋" w:eastAsia="仿宋" w:cs="仿宋"/>
          <w:b w:val="0"/>
          <w:bCs/>
          <w:sz w:val="32"/>
          <w:szCs w:val="32"/>
          <w:lang w:val="en-US" w:eastAsia="zh-CN"/>
        </w:rPr>
        <w:t>重大传染病防控经费2080万元，主要</w:t>
      </w:r>
      <w:r>
        <w:rPr>
          <w:rFonts w:hint="eastAsia" w:ascii="仿宋" w:hAnsi="仿宋" w:eastAsia="仿宋" w:cs="仿宋"/>
          <w:color w:val="auto"/>
          <w:spacing w:val="8"/>
          <w:sz w:val="32"/>
          <w:szCs w:val="32"/>
          <w:lang w:val="en-US" w:eastAsia="zh-CN"/>
        </w:rPr>
        <w:t>用于支持免疫规划、艾滋病防治、结核病防治、包虫病防治、精神卫生、慢性非传染性疾病防治、重点传染病及危害因素监测等工作。项目经费按照工作任务量、服务范围等因素进行分配，分配资金同时分解下达项目绩效目标。</w:t>
      </w:r>
    </w:p>
    <w:p w14:paraId="39FCCAC9">
      <w:pPr>
        <w:keepNext w:val="0"/>
        <w:keepLines w:val="0"/>
        <w:pageBreakBefore w:val="0"/>
        <w:numPr>
          <w:ilvl w:val="0"/>
          <w:numId w:val="0"/>
        </w:numPr>
        <w:wordWrap/>
        <w:overflowPunct/>
        <w:topLinePunct w:val="0"/>
        <w:bidi w:val="0"/>
        <w:spacing w:line="560" w:lineRule="exact"/>
        <w:ind w:firstLine="672" w:firstLineChars="200"/>
        <w:rPr>
          <w:rFonts w:hint="eastAsia" w:ascii="仿宋" w:hAnsi="仿宋" w:eastAsia="仿宋" w:cs="仿宋"/>
          <w:spacing w:val="8"/>
          <w:sz w:val="32"/>
          <w:szCs w:val="32"/>
          <w:lang w:eastAsia="zh-CN"/>
        </w:rPr>
      </w:pPr>
      <w:r>
        <w:rPr>
          <w:rFonts w:hint="eastAsia" w:ascii="黑体" w:hAnsi="黑体" w:eastAsia="黑体" w:cs="黑体"/>
          <w:spacing w:val="8"/>
          <w:sz w:val="32"/>
          <w:szCs w:val="32"/>
          <w:lang w:val="en-US" w:eastAsia="zh-CN"/>
        </w:rPr>
        <w:t>三</w:t>
      </w:r>
      <w:r>
        <w:rPr>
          <w:rFonts w:hint="eastAsia" w:ascii="黑体" w:hAnsi="黑体" w:eastAsia="黑体" w:cs="黑体"/>
          <w:spacing w:val="8"/>
          <w:sz w:val="32"/>
          <w:szCs w:val="32"/>
          <w:lang w:eastAsia="zh-CN"/>
        </w:rPr>
        <w:t>、绩效情况分析</w:t>
      </w:r>
    </w:p>
    <w:p w14:paraId="4AE86915">
      <w:pPr>
        <w:keepNext w:val="0"/>
        <w:keepLines w:val="0"/>
        <w:pageBreakBefore w:val="0"/>
        <w:numPr>
          <w:ilvl w:val="0"/>
          <w:numId w:val="0"/>
        </w:numPr>
        <w:wordWrap/>
        <w:overflowPunct/>
        <w:topLinePunct w:val="0"/>
        <w:bidi w:val="0"/>
        <w:spacing w:line="560" w:lineRule="exact"/>
        <w:rPr>
          <w:rFonts w:hint="default" w:ascii="仿宋" w:hAnsi="仿宋" w:eastAsia="仿宋" w:cs="仿宋"/>
          <w:spacing w:val="8"/>
          <w:sz w:val="32"/>
          <w:szCs w:val="32"/>
          <w:lang w:val="en-US" w:eastAsia="zh-CN"/>
        </w:rPr>
      </w:pPr>
      <w:r>
        <w:rPr>
          <w:rFonts w:hint="eastAsia" w:ascii="仿宋" w:hAnsi="仿宋" w:eastAsia="仿宋" w:cs="仿宋"/>
          <w:spacing w:val="8"/>
          <w:sz w:val="32"/>
          <w:szCs w:val="32"/>
          <w:lang w:val="en-US" w:eastAsia="zh-CN"/>
        </w:rPr>
        <w:t xml:space="preserve">   （一）资金投入情况分析</w:t>
      </w:r>
    </w:p>
    <w:p w14:paraId="77B287C2">
      <w:pPr>
        <w:keepNext w:val="0"/>
        <w:keepLines w:val="0"/>
        <w:pageBreakBefore w:val="0"/>
        <w:numPr>
          <w:ilvl w:val="0"/>
          <w:numId w:val="0"/>
        </w:numPr>
        <w:wordWrap/>
        <w:overflowPunct/>
        <w:topLinePunct w:val="0"/>
        <w:bidi w:val="0"/>
        <w:spacing w:line="560" w:lineRule="exact"/>
        <w:ind w:firstLine="652" w:firstLineChars="200"/>
        <w:rPr>
          <w:rFonts w:hint="default" w:ascii="仿宋" w:hAnsi="仿宋" w:eastAsia="仿宋" w:cs="仿宋"/>
          <w:spacing w:val="8"/>
          <w:sz w:val="32"/>
          <w:szCs w:val="32"/>
          <w:lang w:val="en-US" w:eastAsia="zh-CN"/>
        </w:rPr>
      </w:pPr>
      <w:r>
        <w:rPr>
          <w:rFonts w:hint="eastAsia" w:ascii="仿宋" w:hAnsi="仿宋" w:eastAsia="仿宋" w:cs="仿宋"/>
          <w:spacing w:val="3"/>
          <w:sz w:val="32"/>
          <w:szCs w:val="32"/>
          <w:lang w:val="en-US" w:eastAsia="zh-CN"/>
        </w:rPr>
        <w:t>2023年，</w:t>
      </w:r>
      <w:r>
        <w:rPr>
          <w:rFonts w:hint="eastAsia" w:ascii="仿宋" w:hAnsi="仿宋" w:eastAsia="仿宋" w:cs="仿宋"/>
          <w:b w:val="0"/>
          <w:bCs/>
          <w:sz w:val="32"/>
          <w:szCs w:val="32"/>
          <w:lang w:eastAsia="zh-CN"/>
        </w:rPr>
        <w:t>中央转移支付下达巴彦淖尔市</w:t>
      </w:r>
      <w:r>
        <w:rPr>
          <w:rFonts w:hint="eastAsia" w:ascii="仿宋" w:hAnsi="仿宋" w:eastAsia="仿宋" w:cs="仿宋"/>
          <w:b w:val="0"/>
          <w:bCs/>
          <w:sz w:val="32"/>
          <w:szCs w:val="32"/>
          <w:lang w:val="en-US" w:eastAsia="zh-CN"/>
        </w:rPr>
        <w:t>重大传染病防控经费2080万元，截至2023年12月31日，支出资金754.99万元，执行率为36.30%，执行进度缓慢。主要原因是</w:t>
      </w:r>
      <w:r>
        <w:rPr>
          <w:rFonts w:hint="eastAsia" w:ascii="仿宋" w:hAnsi="仿宋" w:eastAsia="仿宋" w:cs="仿宋"/>
          <w:b w:val="0"/>
          <w:bCs/>
          <w:sz w:val="32"/>
          <w:szCs w:val="32"/>
          <w:lang w:eastAsia="zh-CN"/>
        </w:rPr>
        <w:t>中央转移支付</w:t>
      </w:r>
      <w:r>
        <w:rPr>
          <w:rFonts w:hint="eastAsia" w:ascii="仿宋" w:hAnsi="仿宋" w:eastAsia="仿宋" w:cs="仿宋"/>
          <w:b w:val="0"/>
          <w:bCs/>
          <w:sz w:val="32"/>
          <w:szCs w:val="32"/>
          <w:lang w:val="en-US" w:eastAsia="zh-CN"/>
        </w:rPr>
        <w:t>重大传染病防控部分经费下达比较晚，各项目机构使用上年结转资金开展工作，当年经费大部分都结转至下一年度使用，因此当年执行率较低。</w:t>
      </w:r>
    </w:p>
    <w:p w14:paraId="7F095DD0">
      <w:pPr>
        <w:keepNext w:val="0"/>
        <w:keepLines w:val="0"/>
        <w:pageBreakBefore w:val="0"/>
        <w:widowControl w:val="0"/>
        <w:numPr>
          <w:ilvl w:val="0"/>
          <w:numId w:val="1"/>
        </w:numPr>
        <w:suppressLineNumbers w:val="0"/>
        <w:kinsoku/>
        <w:wordWrap/>
        <w:overflowPunct/>
        <w:topLinePunct w:val="0"/>
        <w:autoSpaceDE/>
        <w:autoSpaceDN/>
        <w:bidi w:val="0"/>
        <w:adjustRightInd/>
        <w:snapToGrid/>
        <w:ind w:firstLine="644" w:firstLineChars="200"/>
        <w:jc w:val="both"/>
        <w:textAlignment w:val="auto"/>
        <w:rPr>
          <w:rFonts w:hint="eastAsia" w:ascii="仿宋" w:hAnsi="仿宋" w:eastAsia="仿宋" w:cs="仿宋"/>
          <w:spacing w:val="1"/>
          <w:sz w:val="32"/>
          <w:szCs w:val="32"/>
          <w:lang w:val="en-US" w:eastAsia="zh-CN"/>
        </w:rPr>
      </w:pPr>
      <w:r>
        <w:rPr>
          <w:rFonts w:hint="eastAsia" w:ascii="仿宋" w:hAnsi="仿宋" w:eastAsia="仿宋" w:cs="仿宋"/>
          <w:spacing w:val="1"/>
          <w:sz w:val="32"/>
          <w:szCs w:val="32"/>
          <w:lang w:eastAsia="zh-CN"/>
        </w:rPr>
        <w:t>资金管理情况</w:t>
      </w:r>
      <w:r>
        <w:rPr>
          <w:rFonts w:hint="eastAsia" w:ascii="仿宋" w:hAnsi="仿宋" w:eastAsia="仿宋" w:cs="仿宋"/>
          <w:spacing w:val="1"/>
          <w:sz w:val="32"/>
          <w:szCs w:val="32"/>
          <w:lang w:val="en-US" w:eastAsia="zh-CN"/>
        </w:rPr>
        <w:t>分析</w:t>
      </w:r>
    </w:p>
    <w:p w14:paraId="3EA6BB56">
      <w:pPr>
        <w:keepNext w:val="0"/>
        <w:keepLines w:val="0"/>
        <w:pageBreakBefore w:val="0"/>
        <w:widowControl w:val="0"/>
        <w:numPr>
          <w:ilvl w:val="0"/>
          <w:numId w:val="0"/>
        </w:numPr>
        <w:suppressLineNumbers w:val="0"/>
        <w:kinsoku/>
        <w:wordWrap/>
        <w:overflowPunct/>
        <w:topLinePunct w:val="0"/>
        <w:autoSpaceDE/>
        <w:autoSpaceDN/>
        <w:bidi w:val="0"/>
        <w:adjustRightInd/>
        <w:snapToGrid/>
        <w:ind w:firstLine="652" w:firstLineChars="20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spacing w:val="3"/>
          <w:sz w:val="32"/>
          <w:szCs w:val="32"/>
          <w:lang w:val="en-US" w:eastAsia="zh-CN"/>
        </w:rPr>
        <w:t>2023年度</w:t>
      </w:r>
      <w:r>
        <w:rPr>
          <w:rFonts w:hint="eastAsia" w:ascii="仿宋" w:hAnsi="仿宋" w:eastAsia="仿宋" w:cs="仿宋"/>
          <w:b w:val="0"/>
          <w:bCs/>
          <w:sz w:val="32"/>
          <w:szCs w:val="32"/>
          <w:lang w:eastAsia="zh-CN"/>
        </w:rPr>
        <w:t>中央转移支付下达巴彦淖尔市</w:t>
      </w:r>
      <w:r>
        <w:rPr>
          <w:rFonts w:hint="eastAsia" w:ascii="仿宋" w:hAnsi="仿宋" w:eastAsia="仿宋" w:cs="仿宋"/>
          <w:b w:val="0"/>
          <w:bCs/>
          <w:sz w:val="32"/>
          <w:szCs w:val="32"/>
          <w:lang w:val="en-US" w:eastAsia="zh-CN"/>
        </w:rPr>
        <w:t>重大传染病防控经费2080万元，</w:t>
      </w:r>
      <w:r>
        <w:rPr>
          <w:rFonts w:hint="eastAsia" w:ascii="仿宋" w:hAnsi="仿宋" w:eastAsia="仿宋" w:cs="仿宋"/>
          <w:color w:val="auto"/>
          <w:spacing w:val="8"/>
          <w:sz w:val="32"/>
          <w:szCs w:val="32"/>
          <w:lang w:val="en-US" w:eastAsia="zh-CN"/>
        </w:rPr>
        <w:t>市卫健委充分考虑项目工作任务量及服务范围等因素，及时提出分配意见，财政部门第一时间下达至各旗县区和直属各医疗卫生机构，</w:t>
      </w:r>
      <w:r>
        <w:rPr>
          <w:rFonts w:hint="eastAsia" w:ascii="仿宋" w:hAnsi="仿宋" w:eastAsia="仿宋" w:cs="仿宋"/>
          <w:b w:val="0"/>
          <w:bCs w:val="0"/>
          <w:color w:val="auto"/>
          <w:sz w:val="32"/>
          <w:szCs w:val="32"/>
          <w:highlight w:val="none"/>
          <w:lang w:val="en-US" w:eastAsia="zh-CN"/>
        </w:rPr>
        <w:t>下达资金时同步下达绩效目标，纳入绩效管理，定期开展绩效监控和绩效评价；市、县级财政严格按照国库集中支付制度有关规定拨付资金，医疗卫生机构严格按照下达预算的科目和项目执行，无截留、挤占、挪用等情况。资金执行缓慢，执行金额与预算金额偏离较大。</w:t>
      </w:r>
    </w:p>
    <w:p w14:paraId="29BD5159">
      <w:pPr>
        <w:keepNext w:val="0"/>
        <w:keepLines w:val="0"/>
        <w:pageBreakBefore w:val="0"/>
        <w:numPr>
          <w:ilvl w:val="0"/>
          <w:numId w:val="0"/>
        </w:numPr>
        <w:wordWrap/>
        <w:overflowPunct/>
        <w:topLinePunct w:val="0"/>
        <w:bidi w:val="0"/>
        <w:spacing w:line="560" w:lineRule="exact"/>
        <w:ind w:leftChars="200"/>
        <w:rPr>
          <w:rFonts w:hint="eastAsia" w:ascii="仿宋" w:hAnsi="仿宋" w:eastAsia="仿宋" w:cs="仿宋"/>
          <w:spacing w:val="8"/>
          <w:sz w:val="32"/>
          <w:szCs w:val="32"/>
          <w:lang w:eastAsia="zh-CN"/>
        </w:rPr>
      </w:pPr>
      <w:r>
        <w:rPr>
          <w:rFonts w:hint="eastAsia" w:ascii="仿宋" w:hAnsi="仿宋" w:eastAsia="仿宋" w:cs="仿宋"/>
          <w:spacing w:val="8"/>
          <w:sz w:val="32"/>
          <w:szCs w:val="32"/>
          <w:lang w:eastAsia="zh-CN"/>
        </w:rPr>
        <w:t>（</w:t>
      </w:r>
      <w:r>
        <w:rPr>
          <w:rFonts w:hint="eastAsia" w:ascii="仿宋" w:hAnsi="仿宋" w:eastAsia="仿宋" w:cs="仿宋"/>
          <w:spacing w:val="8"/>
          <w:sz w:val="32"/>
          <w:szCs w:val="32"/>
          <w:lang w:val="en-US" w:eastAsia="zh-CN"/>
        </w:rPr>
        <w:t>三</w:t>
      </w:r>
      <w:r>
        <w:rPr>
          <w:rFonts w:hint="eastAsia" w:ascii="仿宋" w:hAnsi="仿宋" w:eastAsia="仿宋" w:cs="仿宋"/>
          <w:spacing w:val="8"/>
          <w:sz w:val="32"/>
          <w:szCs w:val="32"/>
          <w:lang w:eastAsia="zh-CN"/>
        </w:rPr>
        <w:t>）总体绩效目标完成情况</w:t>
      </w:r>
    </w:p>
    <w:p w14:paraId="27007EF0">
      <w:pPr>
        <w:keepNext w:val="0"/>
        <w:keepLines w:val="0"/>
        <w:widowControl/>
        <w:numPr>
          <w:ilvl w:val="0"/>
          <w:numId w:val="0"/>
        </w:numPr>
        <w:suppressLineNumbers w:val="0"/>
        <w:ind w:firstLine="652" w:firstLineChars="200"/>
        <w:jc w:val="both"/>
        <w:rPr>
          <w:rFonts w:hint="eastAsia" w:ascii="仿宋" w:hAnsi="仿宋" w:eastAsia="仿宋" w:cs="仿宋"/>
          <w:spacing w:val="3"/>
          <w:sz w:val="32"/>
          <w:szCs w:val="32"/>
          <w:lang w:val="en-US" w:eastAsia="zh-CN"/>
        </w:rPr>
      </w:pPr>
      <w:r>
        <w:rPr>
          <w:rFonts w:hint="eastAsia" w:ascii="仿宋" w:hAnsi="仿宋" w:eastAsia="仿宋" w:cs="仿宋"/>
          <w:spacing w:val="3"/>
          <w:sz w:val="32"/>
          <w:szCs w:val="32"/>
          <w:lang w:val="en-US" w:eastAsia="zh-CN"/>
        </w:rPr>
        <w:t>2023年度中央转移支付重大传染病防控主要目标任务，一是适龄儿童免疫规划疫苗接种率大于90%。二是有效控制艾滋病疫情，全市艾滋病疫情继续控制在低流行水平，进一步减少结核感染、患病和死亡，切实降低结核病疾病负担，提高人民群众健康水平，促进国民经济发展和社会和谐稳定。三是查治包虫病人，开展包虫病传染源控制。四是推广癌症、心血管疾病、口腔疾病等重点慢性病早期筛查和干预适宜技术，健全完善慢性病及其危险因素监测网络，以慢性病综合防控示范区和全民健康生活方式行动为抓手，加强慢性病防控能力建设。加强严重精神障碍患者筛查、登记报告和随访服务，开展社会心理体系建设试点。加强死因监测、肿瘤登记等报告管理工作。五是开展新冠病毒变异监测、病毒性传染病监测、病媒生物监测、新冠病毒抗体血清流行学调查；开展鼠疫、人禽流感、SARS等传染病、疟疾及其他寄生虫、饮用水、环境卫生与学校卫生和食品安全风险监测工作。各旗县区和直属各医疗卫生机构紧紧围绕项目实施方案要求，坚持目标和任务导向，超额完成各项目标任务。</w:t>
      </w:r>
    </w:p>
    <w:p w14:paraId="620DE3B4">
      <w:pPr>
        <w:keepNext w:val="0"/>
        <w:keepLines w:val="0"/>
        <w:pageBreakBefore w:val="0"/>
        <w:numPr>
          <w:ilvl w:val="0"/>
          <w:numId w:val="0"/>
        </w:numPr>
        <w:wordWrap/>
        <w:overflowPunct/>
        <w:topLinePunct w:val="0"/>
        <w:bidi w:val="0"/>
        <w:spacing w:line="560" w:lineRule="exact"/>
        <w:ind w:firstLine="672" w:firstLineChars="200"/>
        <w:rPr>
          <w:rFonts w:hint="eastAsia" w:ascii="仿宋" w:hAnsi="仿宋" w:eastAsia="仿宋" w:cs="仿宋"/>
          <w:color w:val="auto"/>
          <w:spacing w:val="8"/>
          <w:sz w:val="32"/>
          <w:szCs w:val="32"/>
          <w:lang w:val="en-US" w:eastAsia="zh-CN"/>
        </w:rPr>
      </w:pPr>
      <w:r>
        <w:rPr>
          <w:rFonts w:hint="eastAsia" w:ascii="仿宋" w:hAnsi="仿宋" w:eastAsia="仿宋" w:cs="仿宋"/>
          <w:color w:val="auto"/>
          <w:spacing w:val="8"/>
          <w:sz w:val="32"/>
          <w:szCs w:val="32"/>
          <w:lang w:val="en-US" w:eastAsia="zh-CN"/>
        </w:rPr>
        <w:t>（四）绩效指标完成情况</w:t>
      </w:r>
    </w:p>
    <w:p w14:paraId="15AE21EA">
      <w:pPr>
        <w:spacing w:line="620" w:lineRule="exact"/>
        <w:ind w:left="0" w:leftChars="0" w:firstLine="643" w:firstLineChars="200"/>
        <w:rPr>
          <w:rFonts w:ascii="仿宋" w:hAnsi="仿宋" w:eastAsia="仿宋"/>
          <w:sz w:val="32"/>
          <w:szCs w:val="32"/>
        </w:rPr>
      </w:pPr>
      <w:r>
        <w:rPr>
          <w:rFonts w:hint="eastAsia" w:ascii="Times New Roman" w:hAnsi="Times New Roman" w:eastAsia="楷体_GB2312" w:cs="Times New Roman"/>
          <w:b/>
          <w:bCs w:val="0"/>
          <w:color w:val="auto"/>
          <w:sz w:val="32"/>
          <w:szCs w:val="32"/>
          <w:lang w:val="en-US" w:eastAsia="zh-CN"/>
        </w:rPr>
        <w:t xml:space="preserve"> </w:t>
      </w:r>
      <w:r>
        <w:rPr>
          <w:rFonts w:hint="eastAsia" w:ascii="仿宋" w:hAnsi="仿宋" w:eastAsia="仿宋" w:cs="仿宋"/>
          <w:sz w:val="32"/>
          <w:szCs w:val="32"/>
          <w:lang w:val="en-US" w:eastAsia="zh-CN"/>
        </w:rPr>
        <w:t>1.</w:t>
      </w:r>
      <w:r>
        <w:rPr>
          <w:rFonts w:ascii="仿宋" w:hAnsi="仿宋" w:eastAsia="仿宋" w:cs="仿宋"/>
          <w:sz w:val="32"/>
          <w:szCs w:val="32"/>
        </w:rPr>
        <w:t>产出指标完成情况</w:t>
      </w:r>
    </w:p>
    <w:p w14:paraId="08CF0581">
      <w:pPr>
        <w:keepNext w:val="0"/>
        <w:keepLines w:val="0"/>
        <w:pageBreakBefore w:val="0"/>
        <w:widowControl w:val="0"/>
        <w:kinsoku/>
        <w:wordWrap/>
        <w:overflowPunct/>
        <w:topLinePunct w:val="0"/>
        <w:autoSpaceDE/>
        <w:autoSpaceDN/>
        <w:bidi w:val="0"/>
        <w:adjustRightInd/>
        <w:snapToGrid/>
        <w:spacing w:line="620" w:lineRule="exact"/>
        <w:ind w:left="0" w:leftChars="0" w:firstLine="640" w:firstLineChars="200"/>
        <w:textAlignment w:val="auto"/>
        <w:rPr>
          <w:rFonts w:ascii="仿宋" w:hAnsi="仿宋" w:eastAsia="仿宋" w:cs="仿宋"/>
          <w:sz w:val="32"/>
          <w:szCs w:val="32"/>
        </w:rPr>
      </w:pPr>
      <w:r>
        <w:rPr>
          <w:rFonts w:hint="eastAsia" w:ascii="仿宋" w:hAnsi="仿宋" w:eastAsia="仿宋" w:cs="仿宋"/>
          <w:sz w:val="32"/>
          <w:szCs w:val="32"/>
          <w:lang w:eastAsia="zh-CN"/>
        </w:rPr>
        <w:t>（</w:t>
      </w:r>
      <w:r>
        <w:rPr>
          <w:rFonts w:ascii="仿宋" w:hAnsi="仿宋" w:eastAsia="仿宋" w:cs="仿宋"/>
          <w:sz w:val="32"/>
          <w:szCs w:val="32"/>
        </w:rPr>
        <w:t>1</w:t>
      </w:r>
      <w:r>
        <w:rPr>
          <w:rFonts w:hint="eastAsia" w:ascii="仿宋" w:hAnsi="仿宋" w:eastAsia="仿宋" w:cs="仿宋"/>
          <w:sz w:val="32"/>
          <w:szCs w:val="32"/>
          <w:lang w:eastAsia="zh-CN"/>
        </w:rPr>
        <w:t>）</w:t>
      </w:r>
      <w:r>
        <w:rPr>
          <w:rFonts w:ascii="仿宋" w:hAnsi="仿宋" w:eastAsia="仿宋" w:cs="仿宋"/>
          <w:sz w:val="32"/>
          <w:szCs w:val="32"/>
        </w:rPr>
        <w:t>数量指标</w:t>
      </w:r>
    </w:p>
    <w:p w14:paraId="02BF2F21">
      <w:pPr>
        <w:keepNext w:val="0"/>
        <w:keepLines w:val="0"/>
        <w:pageBreakBefore w:val="0"/>
        <w:numPr>
          <w:ilvl w:val="0"/>
          <w:numId w:val="0"/>
        </w:numPr>
        <w:wordWrap/>
        <w:overflowPunct/>
        <w:topLinePunct w:val="0"/>
        <w:bidi w:val="0"/>
        <w:spacing w:line="560" w:lineRule="exact"/>
        <w:ind w:firstLine="672" w:firstLineChars="200"/>
        <w:rPr>
          <w:rFonts w:hint="default" w:ascii="仿宋" w:hAnsi="仿宋" w:eastAsia="仿宋" w:cs="仿宋"/>
          <w:b w:val="0"/>
          <w:bCs w:val="0"/>
          <w:color w:val="auto"/>
          <w:spacing w:val="8"/>
          <w:sz w:val="32"/>
          <w:szCs w:val="32"/>
          <w:lang w:val="en-US" w:eastAsia="zh-CN"/>
        </w:rPr>
      </w:pPr>
      <w:r>
        <w:rPr>
          <w:rFonts w:hint="eastAsia" w:ascii="仿宋" w:hAnsi="仿宋" w:eastAsia="仿宋" w:cs="仿宋"/>
          <w:b w:val="0"/>
          <w:bCs w:val="0"/>
          <w:color w:val="auto"/>
          <w:spacing w:val="8"/>
          <w:sz w:val="32"/>
          <w:szCs w:val="32"/>
          <w:lang w:val="en-US" w:eastAsia="zh-CN"/>
        </w:rPr>
        <w:t>城市癌症筛查项目人群筛查3000例，包虫病监测点数1个，市医院设为流感和新冠监测的哨点医院，新冠病毒本土变异监测点1个。全部完成年度目标。</w:t>
      </w:r>
    </w:p>
    <w:p w14:paraId="01CF3201">
      <w:pPr>
        <w:numPr>
          <w:ilvl w:val="0"/>
          <w:numId w:val="2"/>
        </w:numPr>
        <w:spacing w:line="62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质量指标</w:t>
      </w:r>
    </w:p>
    <w:p w14:paraId="24BAB8FA">
      <w:pPr>
        <w:pStyle w:val="2"/>
        <w:ind w:left="0" w:leftChars="0" w:firstLine="672" w:firstLineChars="200"/>
        <w:jc w:val="both"/>
        <w:rPr>
          <w:rFonts w:hint="default" w:ascii="仿宋" w:hAnsi="仿宋" w:eastAsia="仿宋" w:cs="仿宋"/>
          <w:b w:val="0"/>
          <w:bCs w:val="0"/>
          <w:color w:val="auto"/>
          <w:spacing w:val="8"/>
          <w:kern w:val="2"/>
          <w:sz w:val="32"/>
          <w:szCs w:val="32"/>
          <w:lang w:val="en-US" w:eastAsia="zh-CN" w:bidi="ar-SA"/>
        </w:rPr>
      </w:pPr>
      <w:r>
        <w:rPr>
          <w:rFonts w:hint="eastAsia" w:ascii="仿宋" w:hAnsi="仿宋" w:eastAsia="仿宋" w:cs="仿宋"/>
          <w:b w:val="0"/>
          <w:bCs w:val="0"/>
          <w:color w:val="auto"/>
          <w:spacing w:val="8"/>
          <w:kern w:val="2"/>
          <w:sz w:val="32"/>
          <w:szCs w:val="32"/>
          <w:lang w:val="en-US" w:eastAsia="zh-CN" w:bidi="ar-SA"/>
        </w:rPr>
        <w:t>麻风病可疑线索报告率100%（指标值≥90%），适龄儿童国家免疫规划疫苗接种率100%（指标值＞90%），包虫病监测任务完成率100%（指标值≥95%），饮用水和环境监测完成率100%（指标值≥95%），细菌传染病网络实验室考核合格率100%（指标值≥80%），病媒生物监测结果分析报告率100%（指标值≥80%），麻风病按规定随访到位率100%（指标值≥90%），艾滋病高危人群（暗娼、男男同性性行为人群）检测比例100%（指标值100%），艾滋病免费抗病毒治疗任务完成率100%（指标值100%），肺结核患者治疗任务完成率99.64%（指标值≥85%），肺结核患者成功治疗率97.67%（指标值≥90%），病原学阳性肺结核患者耐药筛查率99.5%（指标值≥90%），鼠防监测任务完成率100%（指标值≥90%），布病患者规范治疗率99.9%（指标值≥90%），布病患者慢性化率3.7%（指标值≤10%），心血管病高危人群早期筛查与干预随访工作任务完成率100%（指标值≥90%），学生常见病和健康有害因素监测及干预任务完成率100%（指标值100%），污染物和有害因素监测样本数完成率100%（指标值≥90%），严重精神障碍患者筛查任务完成率100%（指标值100%），食品安全风险监测任务完成率100%（指标值100%），艾滋病感染孕产妇及所生新生</w:t>
      </w:r>
      <w:r>
        <w:rPr>
          <w:rFonts w:hint="eastAsia" w:ascii="仿宋" w:hAnsi="仿宋" w:eastAsia="仿宋" w:cs="仿宋"/>
          <w:b w:val="0"/>
          <w:bCs w:val="0"/>
          <w:color w:val="auto"/>
          <w:spacing w:val="8"/>
          <w:kern w:val="2"/>
          <w:sz w:val="32"/>
          <w:szCs w:val="32"/>
          <w:highlight w:val="none"/>
          <w:lang w:val="en-US" w:eastAsia="zh-CN" w:bidi="ar-SA"/>
        </w:rPr>
        <w:t>儿抗病毒用药比例100%（指标值≥95%），临床用血核酸检测覆盖率100%（指标值100%），</w:t>
      </w:r>
      <w:r>
        <w:rPr>
          <w:rFonts w:hint="eastAsia" w:ascii="仿宋" w:hAnsi="仿宋" w:eastAsia="仿宋" w:cs="仿宋"/>
          <w:b w:val="0"/>
          <w:bCs w:val="0"/>
          <w:color w:val="auto"/>
          <w:spacing w:val="8"/>
          <w:kern w:val="2"/>
          <w:sz w:val="32"/>
          <w:szCs w:val="32"/>
          <w:lang w:val="en-US" w:eastAsia="zh-CN" w:bidi="ar-SA"/>
        </w:rPr>
        <w:t>窝沟封闭存留率95%（指标值＞85%），死因监测和肿瘤登记数据规范报告率100%（指标值＞80%），在册严重精神障碍患者治疗率99.82%（指标值≥60%）。全部完成年度目标。</w:t>
      </w:r>
    </w:p>
    <w:p w14:paraId="3443C5A7">
      <w:pPr>
        <w:spacing w:line="620" w:lineRule="exact"/>
        <w:ind w:firstLine="640" w:firstLineChars="200"/>
        <w:rPr>
          <w:rFonts w:ascii="仿宋" w:hAnsi="仿宋" w:eastAsia="仿宋"/>
          <w:sz w:val="32"/>
          <w:szCs w:val="32"/>
        </w:rPr>
      </w:pPr>
      <w:r>
        <w:rPr>
          <w:rFonts w:hint="eastAsia" w:ascii="仿宋" w:hAnsi="仿宋" w:eastAsia="仿宋" w:cs="仿宋"/>
          <w:sz w:val="32"/>
          <w:lang w:val="en-US" w:eastAsia="zh-CN"/>
        </w:rPr>
        <w:t>2.</w:t>
      </w:r>
      <w:r>
        <w:rPr>
          <w:rFonts w:ascii="仿宋" w:hAnsi="仿宋" w:eastAsia="仿宋" w:cs="仿宋"/>
          <w:sz w:val="32"/>
        </w:rPr>
        <w:t>效益指标完成情况</w:t>
      </w:r>
    </w:p>
    <w:p w14:paraId="283A2D35">
      <w:pPr>
        <w:spacing w:line="620" w:lineRule="exact"/>
        <w:ind w:firstLine="640" w:firstLineChars="200"/>
        <w:rPr>
          <w:rFonts w:hint="eastAsia" w:ascii="仿宋" w:hAnsi="仿宋" w:eastAsia="仿宋" w:cs="仿宋"/>
          <w:sz w:val="32"/>
          <w:lang w:eastAsia="zh-CN"/>
        </w:rPr>
      </w:pPr>
      <w:r>
        <w:rPr>
          <w:rFonts w:hint="eastAsia" w:ascii="仿宋" w:hAnsi="仿宋" w:eastAsia="仿宋" w:cs="仿宋"/>
          <w:sz w:val="32"/>
          <w:lang w:eastAsia="zh-CN"/>
        </w:rPr>
        <w:t>（</w:t>
      </w:r>
      <w:r>
        <w:rPr>
          <w:rFonts w:hint="eastAsia" w:ascii="仿宋" w:hAnsi="仿宋" w:eastAsia="仿宋" w:cs="仿宋"/>
          <w:sz w:val="32"/>
          <w:lang w:val="en-US" w:eastAsia="zh-CN"/>
        </w:rPr>
        <w:t>1</w:t>
      </w:r>
      <w:r>
        <w:rPr>
          <w:rFonts w:hint="eastAsia" w:ascii="仿宋" w:hAnsi="仿宋" w:eastAsia="仿宋" w:cs="仿宋"/>
          <w:sz w:val="32"/>
          <w:lang w:eastAsia="zh-CN"/>
        </w:rPr>
        <w:t>）社会</w:t>
      </w:r>
      <w:r>
        <w:rPr>
          <w:rFonts w:ascii="仿宋" w:hAnsi="仿宋" w:eastAsia="仿宋" w:cs="仿宋"/>
          <w:sz w:val="32"/>
        </w:rPr>
        <w:t>效益</w:t>
      </w:r>
      <w:r>
        <w:rPr>
          <w:rFonts w:hint="eastAsia" w:ascii="仿宋" w:hAnsi="仿宋" w:eastAsia="仿宋" w:cs="仿宋"/>
          <w:sz w:val="32"/>
          <w:lang w:eastAsia="zh-CN"/>
        </w:rPr>
        <w:t>指标</w:t>
      </w:r>
    </w:p>
    <w:p w14:paraId="08A099E1">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 w:hAnsi="仿宋" w:eastAsia="仿宋" w:cs="仿宋"/>
          <w:sz w:val="32"/>
          <w:szCs w:val="32"/>
          <w:lang w:val="en-US" w:eastAsia="zh-CN"/>
        </w:rPr>
      </w:pPr>
      <w:r>
        <w:rPr>
          <w:rFonts w:hint="eastAsia" w:ascii="仿宋_GB2312" w:hAnsi="仿宋" w:eastAsia="仿宋_GB2312"/>
          <w:color w:val="auto"/>
          <w:sz w:val="32"/>
          <w:szCs w:val="32"/>
        </w:rPr>
        <w:t>重大传染病疫情得到有效控制</w:t>
      </w:r>
      <w:r>
        <w:rPr>
          <w:rFonts w:hint="eastAsia" w:ascii="仿宋_GB2312" w:hAnsi="仿宋" w:eastAsia="仿宋_GB2312"/>
          <w:color w:val="auto"/>
          <w:sz w:val="32"/>
          <w:szCs w:val="32"/>
          <w:lang w:eastAsia="zh-CN"/>
        </w:rPr>
        <w:t>，</w:t>
      </w:r>
      <w:r>
        <w:rPr>
          <w:rFonts w:hint="eastAsia" w:ascii="仿宋_GB2312" w:hAnsi="仿宋" w:eastAsia="仿宋_GB2312"/>
          <w:color w:val="auto"/>
          <w:sz w:val="32"/>
          <w:szCs w:val="32"/>
          <w:lang w:val="en-US" w:eastAsia="zh-CN"/>
        </w:rPr>
        <w:t>2023</w:t>
      </w:r>
      <w:r>
        <w:rPr>
          <w:rFonts w:hint="eastAsia" w:ascii="仿宋_GB2312" w:hAnsi="仿宋" w:eastAsia="仿宋_GB2312"/>
          <w:color w:val="auto"/>
          <w:sz w:val="32"/>
          <w:szCs w:val="32"/>
          <w:lang w:eastAsia="zh-CN"/>
        </w:rPr>
        <w:t>年度无重大传染病疫情暴发流行</w:t>
      </w:r>
      <w:r>
        <w:rPr>
          <w:rFonts w:hint="eastAsia" w:ascii="仿宋" w:hAnsi="仿宋" w:eastAsia="仿宋" w:cs="仿宋"/>
          <w:i w:val="0"/>
          <w:iCs w:val="0"/>
          <w:color w:val="000000"/>
          <w:kern w:val="0"/>
          <w:sz w:val="32"/>
          <w:szCs w:val="32"/>
          <w:u w:val="none"/>
          <w:lang w:val="en-US" w:eastAsia="zh-CN" w:bidi="ar"/>
        </w:rPr>
        <w:t>；疾病预防控制服务能力明显提升；艾滋病疫情多年处于低流行水平。全部</w:t>
      </w:r>
      <w:r>
        <w:rPr>
          <w:rFonts w:hint="eastAsia" w:ascii="仿宋" w:hAnsi="仿宋" w:eastAsia="仿宋" w:cs="仿宋"/>
          <w:sz w:val="32"/>
          <w:szCs w:val="32"/>
          <w:lang w:val="en-US" w:eastAsia="zh-CN"/>
        </w:rPr>
        <w:t>完成年度目标。</w:t>
      </w:r>
    </w:p>
    <w:p w14:paraId="15B97D3D">
      <w:pPr>
        <w:numPr>
          <w:ilvl w:val="0"/>
          <w:numId w:val="0"/>
        </w:numPr>
        <w:spacing w:line="620" w:lineRule="exact"/>
        <w:ind w:left="0" w:leftChars="0" w:firstLine="739" w:firstLineChars="231"/>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3.满意度指标</w:t>
      </w:r>
    </w:p>
    <w:p w14:paraId="66A0FA9F">
      <w:pPr>
        <w:numPr>
          <w:ilvl w:val="0"/>
          <w:numId w:val="0"/>
        </w:numPr>
        <w:spacing w:line="620" w:lineRule="exact"/>
        <w:ind w:left="0" w:leftChars="0" w:firstLine="739" w:firstLineChars="231"/>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服务对象满意度指标：疾病监测调查人群满意度95%（指标值≥90%），医疗卫生机构专业培训和业务指导满意度95%（指标值≥90%）。完成年度目标。</w:t>
      </w:r>
    </w:p>
    <w:p w14:paraId="33092675">
      <w:pPr>
        <w:keepNext w:val="0"/>
        <w:keepLines w:val="0"/>
        <w:pageBreakBefore w:val="0"/>
        <w:numPr>
          <w:ilvl w:val="0"/>
          <w:numId w:val="0"/>
        </w:numPr>
        <w:wordWrap/>
        <w:overflowPunct/>
        <w:topLinePunct w:val="0"/>
        <w:bidi w:val="0"/>
        <w:spacing w:line="560" w:lineRule="exact"/>
        <w:ind w:firstLine="632" w:firstLineChars="200"/>
        <w:rPr>
          <w:rFonts w:hint="eastAsia" w:ascii="黑体" w:hAnsi="黑体" w:eastAsia="黑体" w:cs="黑体"/>
          <w:color w:val="auto"/>
          <w:spacing w:val="8"/>
          <w:sz w:val="30"/>
          <w:szCs w:val="30"/>
          <w:lang w:val="en-US" w:eastAsia="zh-CN"/>
        </w:rPr>
      </w:pPr>
      <w:r>
        <w:rPr>
          <w:rFonts w:hint="eastAsia" w:ascii="黑体" w:hAnsi="黑体" w:eastAsia="黑体" w:cs="黑体"/>
          <w:color w:val="auto"/>
          <w:spacing w:val="8"/>
          <w:sz w:val="30"/>
          <w:szCs w:val="30"/>
          <w:lang w:val="en-US" w:eastAsia="zh-CN"/>
        </w:rPr>
        <w:t>三、偏离绩效目标的原因和下一步改进措施</w:t>
      </w:r>
    </w:p>
    <w:p w14:paraId="7C080FC8">
      <w:pPr>
        <w:keepNext w:val="0"/>
        <w:keepLines w:val="0"/>
        <w:pageBreakBefore w:val="0"/>
        <w:numPr>
          <w:ilvl w:val="0"/>
          <w:numId w:val="0"/>
        </w:numPr>
        <w:wordWrap/>
        <w:overflowPunct/>
        <w:topLinePunct w:val="0"/>
        <w:bidi w:val="0"/>
        <w:spacing w:line="560" w:lineRule="exact"/>
        <w:ind w:firstLine="640" w:firstLineChars="200"/>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2023年度重大传染病防控经费执行进度缓慢，偏离绩效目标。主要原因是</w:t>
      </w:r>
      <w:r>
        <w:rPr>
          <w:rFonts w:hint="eastAsia" w:ascii="仿宋" w:hAnsi="仿宋" w:eastAsia="仿宋" w:cs="仿宋"/>
          <w:b w:val="0"/>
          <w:bCs/>
          <w:sz w:val="32"/>
          <w:szCs w:val="32"/>
          <w:lang w:eastAsia="zh-CN"/>
        </w:rPr>
        <w:t>中央转移支付</w:t>
      </w:r>
      <w:r>
        <w:rPr>
          <w:rFonts w:hint="eastAsia" w:ascii="仿宋" w:hAnsi="仿宋" w:eastAsia="仿宋" w:cs="仿宋"/>
          <w:b w:val="0"/>
          <w:bCs/>
          <w:sz w:val="32"/>
          <w:szCs w:val="32"/>
          <w:lang w:val="en-US" w:eastAsia="zh-CN"/>
        </w:rPr>
        <w:t>重大传染病防控部分经费下达比较晚，各项目机构使用上年结转资金开展工作，当年经费大部分都结转至下一年度使用，因此当年资金执行率低。</w:t>
      </w:r>
    </w:p>
    <w:p w14:paraId="5BE9A108">
      <w:pPr>
        <w:keepNext w:val="0"/>
        <w:keepLines w:val="0"/>
        <w:pageBreakBefore w:val="0"/>
        <w:numPr>
          <w:ilvl w:val="0"/>
          <w:numId w:val="0"/>
        </w:numPr>
        <w:wordWrap/>
        <w:overflowPunct/>
        <w:topLinePunct w:val="0"/>
        <w:bidi w:val="0"/>
        <w:spacing w:line="560" w:lineRule="exact"/>
        <w:ind w:firstLine="672" w:firstLineChars="200"/>
        <w:rPr>
          <w:rFonts w:ascii="仿宋" w:hAnsi="仿宋" w:eastAsia="仿宋" w:cs="仿宋"/>
          <w:sz w:val="32"/>
          <w:szCs w:val="32"/>
        </w:rPr>
      </w:pPr>
      <w:r>
        <w:rPr>
          <w:rFonts w:hint="eastAsia" w:ascii="仿宋" w:hAnsi="仿宋" w:eastAsia="仿宋" w:cs="仿宋"/>
          <w:color w:val="auto"/>
          <w:spacing w:val="8"/>
          <w:sz w:val="32"/>
          <w:szCs w:val="32"/>
          <w:lang w:val="en-US" w:eastAsia="zh-CN"/>
        </w:rPr>
        <w:t>自治区具体病种项目实施方案下达较晚，每年都是在10月份左右下发，导致年初目标任务不够明确，大都参照上一年任务量开展工作，给经费分配带来了很大困难，有可能在经费分配和绩效目标上发生偏差，需要及时纠偏。</w:t>
      </w:r>
      <w:r>
        <w:rPr>
          <w:rFonts w:hint="default" w:ascii="仿宋" w:hAnsi="仿宋" w:eastAsia="仿宋" w:cs="仿宋"/>
          <w:spacing w:val="1"/>
          <w:sz w:val="32"/>
          <w:szCs w:val="32"/>
        </w:rPr>
        <w:t>绩效目标是整个预算绩效管理系统的前提，因部门整体支出的资金安排和使用上具有不可预见性，在科学设置预算绩效指标上还需进一步加强。</w:t>
      </w:r>
      <w:r>
        <w:rPr>
          <w:rFonts w:hint="eastAsia" w:ascii="仿宋" w:hAnsi="仿宋" w:eastAsia="仿宋" w:cs="仿宋"/>
          <w:spacing w:val="1"/>
          <w:sz w:val="32"/>
          <w:szCs w:val="32"/>
          <w:lang w:eastAsia="zh-CN"/>
        </w:rPr>
        <w:t>同时</w:t>
      </w:r>
      <w:r>
        <w:rPr>
          <w:rFonts w:hint="default" w:ascii="仿宋" w:hAnsi="仿宋" w:eastAsia="仿宋" w:cs="仿宋"/>
          <w:spacing w:val="1"/>
          <w:sz w:val="32"/>
          <w:szCs w:val="32"/>
        </w:rPr>
        <w:t>要加强政策学习，提高思想认识</w:t>
      </w:r>
      <w:r>
        <w:rPr>
          <w:rFonts w:hint="eastAsia" w:ascii="仿宋" w:hAnsi="仿宋" w:eastAsia="仿宋" w:cs="仿宋"/>
          <w:spacing w:val="1"/>
          <w:sz w:val="32"/>
          <w:szCs w:val="32"/>
          <w:lang w:eastAsia="zh-CN"/>
        </w:rPr>
        <w:t>，健全完善规章制度</w:t>
      </w:r>
      <w:r>
        <w:rPr>
          <w:rFonts w:hint="default" w:ascii="仿宋" w:hAnsi="仿宋" w:eastAsia="仿宋" w:cs="仿宋"/>
          <w:spacing w:val="1"/>
          <w:sz w:val="32"/>
          <w:szCs w:val="32"/>
        </w:rPr>
        <w:t>。</w:t>
      </w:r>
    </w:p>
    <w:p w14:paraId="2EAD1031">
      <w:pPr>
        <w:keepNext w:val="0"/>
        <w:keepLines w:val="0"/>
        <w:pageBreakBefore w:val="0"/>
        <w:wordWrap/>
        <w:overflowPunct/>
        <w:topLinePunct w:val="0"/>
        <w:bidi w:val="0"/>
        <w:spacing w:line="560" w:lineRule="exact"/>
        <w:ind w:firstLine="596" w:firstLineChars="200"/>
        <w:rPr>
          <w:rFonts w:hint="eastAsia" w:ascii="黑体" w:hAnsi="黑体" w:eastAsia="黑体" w:cs="黑体"/>
          <w:spacing w:val="-1"/>
          <w:sz w:val="30"/>
          <w:szCs w:val="30"/>
          <w:lang w:eastAsia="zh-CN"/>
        </w:rPr>
      </w:pPr>
      <w:r>
        <w:rPr>
          <w:rFonts w:hint="eastAsia" w:ascii="黑体" w:hAnsi="黑体" w:eastAsia="黑体" w:cs="黑体"/>
          <w:spacing w:val="-1"/>
          <w:sz w:val="30"/>
          <w:szCs w:val="30"/>
          <w:lang w:eastAsia="zh-CN"/>
        </w:rPr>
        <w:t>四、绩效自评结果拟应用和公开情况</w:t>
      </w:r>
    </w:p>
    <w:p w14:paraId="4E5E5455">
      <w:pPr>
        <w:keepNext w:val="0"/>
        <w:keepLines w:val="0"/>
        <w:pageBreakBefore w:val="0"/>
        <w:numPr>
          <w:ilvl w:val="0"/>
          <w:numId w:val="0"/>
        </w:numPr>
        <w:kinsoku/>
        <w:wordWrap/>
        <w:overflowPunct/>
        <w:topLinePunct w:val="0"/>
        <w:autoSpaceDE/>
        <w:autoSpaceDN/>
        <w:bidi w:val="0"/>
        <w:adjustRightInd/>
        <w:snapToGrid/>
        <w:spacing w:beforeAutospacing="0" w:line="580" w:lineRule="exact"/>
        <w:ind w:firstLine="640" w:firstLineChars="200"/>
        <w:textAlignment w:val="auto"/>
        <w:rPr>
          <w:rFonts w:hint="eastAsia" w:ascii="仿宋_GB2312" w:hAnsi="仿宋_GB2312" w:eastAsia="仿宋_GB2312" w:cs="仿宋_GB2312"/>
          <w:b w:val="0"/>
          <w:bCs w:val="0"/>
          <w:sz w:val="32"/>
          <w:szCs w:val="40"/>
          <w:lang w:val="en-US" w:eastAsia="zh-CN"/>
        </w:rPr>
      </w:pPr>
      <w:r>
        <w:rPr>
          <w:rFonts w:hint="eastAsia" w:ascii="仿宋_GB2312" w:hAnsi="仿宋_GB2312" w:eastAsia="仿宋_GB2312" w:cs="仿宋_GB2312"/>
          <w:b w:val="0"/>
          <w:bCs w:val="0"/>
          <w:sz w:val="32"/>
          <w:szCs w:val="40"/>
          <w:lang w:val="en-US" w:eastAsia="zh-CN"/>
        </w:rPr>
        <w:t>市卫生健康委员会2023年度</w:t>
      </w:r>
      <w:r>
        <w:rPr>
          <w:rFonts w:hint="eastAsia" w:ascii="仿宋" w:hAnsi="仿宋" w:eastAsia="仿宋" w:cs="仿宋"/>
          <w:spacing w:val="1"/>
          <w:sz w:val="30"/>
          <w:szCs w:val="30"/>
          <w:lang w:val="en-US" w:eastAsia="zh-CN"/>
        </w:rPr>
        <w:t>重大传染病防控项目</w:t>
      </w:r>
      <w:r>
        <w:rPr>
          <w:rFonts w:hint="eastAsia" w:ascii="仿宋_GB2312" w:hAnsi="仿宋_GB2312" w:eastAsia="仿宋_GB2312" w:cs="仿宋_GB2312"/>
          <w:b w:val="0"/>
          <w:bCs w:val="0"/>
          <w:sz w:val="32"/>
          <w:szCs w:val="40"/>
          <w:lang w:val="en-US" w:eastAsia="zh-CN"/>
        </w:rPr>
        <w:t>绩效自评分值为90.6分(自评等级：优</w:t>
      </w:r>
      <w:bookmarkStart w:id="0" w:name="_GoBack"/>
      <w:bookmarkEnd w:id="0"/>
      <w:r>
        <w:rPr>
          <w:rFonts w:hint="eastAsia" w:ascii="仿宋_GB2312" w:hAnsi="仿宋_GB2312" w:eastAsia="仿宋_GB2312" w:cs="仿宋_GB2312"/>
          <w:b w:val="0"/>
          <w:bCs w:val="0"/>
          <w:sz w:val="32"/>
          <w:szCs w:val="40"/>
          <w:lang w:val="en-US" w:eastAsia="zh-CN"/>
        </w:rPr>
        <w:t>)。在巴彦淖尔市卫生健康委员会门</w:t>
      </w:r>
      <w:r>
        <w:rPr>
          <w:rFonts w:hint="eastAsia" w:ascii="仿宋_GB2312" w:hAnsi="仿宋_GB2312" w:eastAsia="仿宋_GB2312" w:cs="仿宋_GB2312"/>
          <w:b w:val="0"/>
          <w:bCs w:val="0"/>
          <w:sz w:val="32"/>
          <w:szCs w:val="40"/>
          <w:highlight w:val="none"/>
          <w:lang w:val="en-US" w:eastAsia="zh-CN"/>
        </w:rPr>
        <w:t>户网站</w:t>
      </w:r>
      <w:r>
        <w:rPr>
          <w:rFonts w:hint="eastAsia" w:ascii="仿宋_GB2312" w:hAnsi="仿宋_GB2312" w:eastAsia="仿宋_GB2312" w:cs="仿宋_GB2312"/>
          <w:b w:val="0"/>
          <w:bCs w:val="0"/>
          <w:sz w:val="32"/>
          <w:szCs w:val="40"/>
          <w:lang w:val="en-US" w:eastAsia="zh-CN"/>
        </w:rPr>
        <w:t>公开，同时自评结果作为2024年资金分配的重要依据。</w:t>
      </w:r>
    </w:p>
    <w:p w14:paraId="061FB8E8">
      <w:pPr>
        <w:keepNext w:val="0"/>
        <w:keepLines w:val="0"/>
        <w:pageBreakBefore w:val="0"/>
        <w:numPr>
          <w:ilvl w:val="0"/>
          <w:numId w:val="0"/>
        </w:numPr>
        <w:wordWrap/>
        <w:overflowPunct/>
        <w:topLinePunct w:val="0"/>
        <w:bidi w:val="0"/>
        <w:spacing w:line="560" w:lineRule="exact"/>
        <w:ind w:firstLine="632" w:firstLineChars="200"/>
        <w:rPr>
          <w:rFonts w:hint="eastAsia" w:ascii="仿宋" w:hAnsi="仿宋" w:eastAsia="仿宋" w:cs="仿宋"/>
          <w:color w:val="auto"/>
          <w:spacing w:val="8"/>
          <w:sz w:val="30"/>
          <w:szCs w:val="30"/>
          <w:lang w:val="en-US" w:eastAsia="zh-CN"/>
        </w:rPr>
      </w:pPr>
      <w:r>
        <w:rPr>
          <w:rFonts w:hint="eastAsia" w:ascii="黑体" w:hAnsi="黑体" w:eastAsia="黑体" w:cs="黑体"/>
          <w:color w:val="auto"/>
          <w:spacing w:val="8"/>
          <w:sz w:val="30"/>
          <w:szCs w:val="30"/>
          <w:lang w:val="en-US" w:eastAsia="zh-CN"/>
        </w:rPr>
        <w:t>五、其他需要说明的问题</w:t>
      </w:r>
    </w:p>
    <w:p w14:paraId="69AEADE4">
      <w:pPr>
        <w:spacing w:line="640" w:lineRule="exact"/>
        <w:ind w:firstLine="632" w:firstLineChars="200"/>
        <w:rPr>
          <w:rFonts w:hint="eastAsia" w:ascii="仿宋" w:hAnsi="仿宋" w:eastAsia="仿宋" w:cs="仿宋"/>
          <w:color w:val="auto"/>
          <w:spacing w:val="8"/>
          <w:sz w:val="30"/>
          <w:szCs w:val="30"/>
          <w:lang w:val="en-US" w:eastAsia="zh-CN"/>
        </w:rPr>
      </w:pPr>
      <w:r>
        <w:rPr>
          <w:rFonts w:hint="eastAsia" w:ascii="仿宋" w:hAnsi="仿宋" w:eastAsia="仿宋" w:cs="仿宋"/>
          <w:color w:val="auto"/>
          <w:spacing w:val="8"/>
          <w:sz w:val="30"/>
          <w:szCs w:val="30"/>
          <w:lang w:val="en-US" w:eastAsia="zh-CN"/>
        </w:rPr>
        <w:t>无</w:t>
      </w:r>
    </w:p>
    <w:p w14:paraId="77335252">
      <w:pPr>
        <w:numPr>
          <w:ilvl w:val="0"/>
          <w:numId w:val="0"/>
        </w:numPr>
        <w:spacing w:line="640" w:lineRule="exact"/>
        <w:ind w:firstLine="632" w:firstLineChars="200"/>
        <w:rPr>
          <w:rFonts w:hint="eastAsia" w:ascii="黑体" w:hAnsi="黑体" w:eastAsia="黑体" w:cs="黑体"/>
          <w:color w:val="auto"/>
          <w:spacing w:val="8"/>
          <w:sz w:val="30"/>
          <w:szCs w:val="30"/>
          <w:lang w:val="en-US" w:eastAsia="zh-CN"/>
        </w:rPr>
      </w:pPr>
      <w:r>
        <w:rPr>
          <w:rFonts w:hint="eastAsia" w:ascii="黑体" w:hAnsi="黑体" w:eastAsia="黑体" w:cs="黑体"/>
          <w:color w:val="auto"/>
          <w:spacing w:val="8"/>
          <w:sz w:val="30"/>
          <w:szCs w:val="30"/>
          <w:lang w:val="en-US" w:eastAsia="zh-CN"/>
        </w:rPr>
        <w:t>六、附件</w:t>
      </w:r>
    </w:p>
    <w:p w14:paraId="3E7277D6">
      <w:pPr>
        <w:keepNext w:val="0"/>
        <w:keepLines w:val="0"/>
        <w:pageBreakBefore w:val="0"/>
        <w:numPr>
          <w:ilvl w:val="0"/>
          <w:numId w:val="0"/>
        </w:numPr>
        <w:kinsoku/>
        <w:wordWrap/>
        <w:overflowPunct/>
        <w:topLinePunct w:val="0"/>
        <w:autoSpaceDE/>
        <w:autoSpaceDN/>
        <w:bidi w:val="0"/>
        <w:adjustRightInd/>
        <w:snapToGrid/>
        <w:spacing w:beforeAutospacing="0" w:line="580" w:lineRule="exact"/>
        <w:ind w:firstLine="640" w:firstLineChars="200"/>
        <w:textAlignment w:val="auto"/>
        <w:rPr>
          <w:rFonts w:hint="eastAsia" w:ascii="仿宋" w:hAnsi="仿宋" w:eastAsia="仿宋" w:cs="仿宋"/>
          <w:b w:val="0"/>
          <w:bCs w:val="0"/>
          <w:sz w:val="32"/>
          <w:szCs w:val="40"/>
          <w:lang w:val="en-US" w:eastAsia="zh-CN"/>
        </w:rPr>
      </w:pPr>
      <w:r>
        <w:rPr>
          <w:rFonts w:hint="eastAsia" w:ascii="仿宋" w:hAnsi="仿宋" w:eastAsia="仿宋" w:cs="仿宋"/>
          <w:b w:val="0"/>
          <w:bCs w:val="0"/>
          <w:sz w:val="32"/>
          <w:szCs w:val="40"/>
          <w:lang w:val="en-US" w:eastAsia="zh-CN"/>
        </w:rPr>
        <w:t>转移支付区域（项目）绩效自评表</w:t>
      </w:r>
    </w:p>
    <w:p w14:paraId="6E313073">
      <w:pPr>
        <w:numPr>
          <w:ilvl w:val="0"/>
          <w:numId w:val="0"/>
        </w:numPr>
        <w:spacing w:line="640" w:lineRule="exact"/>
        <w:ind w:firstLine="632" w:firstLineChars="200"/>
        <w:rPr>
          <w:rFonts w:hint="eastAsia" w:ascii="仿宋" w:hAnsi="仿宋" w:eastAsia="仿宋" w:cs="仿宋"/>
          <w:color w:val="auto"/>
          <w:spacing w:val="8"/>
          <w:sz w:val="30"/>
          <w:szCs w:val="30"/>
          <w:lang w:val="en-US" w:eastAsia="zh-CN"/>
        </w:rPr>
      </w:pPr>
    </w:p>
    <w:sectPr>
      <w:footerReference r:id="rId3" w:type="default"/>
      <w:footerReference r:id="rId4" w:type="even"/>
      <w:pgSz w:w="11906" w:h="16838"/>
      <w:pgMar w:top="1440" w:right="1576" w:bottom="1440" w:left="1576"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roman"/>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76768102"/>
      <w:docPartObj>
        <w:docPartGallery w:val="autotext"/>
      </w:docPartObj>
    </w:sdtPr>
    <w:sdtContent>
      <w:p w14:paraId="4EA0AFA8">
        <w:pPr>
          <w:pStyle w:val="9"/>
          <w:jc w:val="right"/>
        </w:pPr>
        <w:r>
          <w:fldChar w:fldCharType="begin"/>
        </w:r>
        <w:r>
          <w:instrText xml:space="preserve">PAGE   \* MERGEFORMAT</w:instrText>
        </w:r>
        <w:r>
          <w:fldChar w:fldCharType="separate"/>
        </w:r>
        <w:r>
          <w:t>- 2 -</w:t>
        </w:r>
        <w:r>
          <w:fldChar w:fldCharType="end"/>
        </w:r>
      </w:p>
    </w:sdtContent>
  </w:sdt>
  <w:p w14:paraId="7A930BAF">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16978591"/>
      <w:docPartObj>
        <w:docPartGallery w:val="autotext"/>
      </w:docPartObj>
    </w:sdtPr>
    <w:sdtContent>
      <w:p w14:paraId="4FFEFD04">
        <w:pPr>
          <w:pStyle w:val="9"/>
        </w:pPr>
        <w:r>
          <w:fldChar w:fldCharType="begin"/>
        </w:r>
        <w:r>
          <w:instrText xml:space="preserve">PAGE   \* MERGEFORMAT</w:instrText>
        </w:r>
        <w:r>
          <w:fldChar w:fldCharType="separate"/>
        </w:r>
        <w:r>
          <w:rPr>
            <w:lang w:val="zh-CN"/>
          </w:rPr>
          <w:t>-</w:t>
        </w:r>
        <w:r>
          <w:t xml:space="preserve"> 2 -</w:t>
        </w:r>
        <w:r>
          <w:fldChar w:fldCharType="end"/>
        </w:r>
      </w:p>
    </w:sdtContent>
  </w:sdt>
  <w:p w14:paraId="1BFB8D5C">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B85B93"/>
    <w:multiLevelType w:val="singleLevel"/>
    <w:tmpl w:val="B7B85B93"/>
    <w:lvl w:ilvl="0" w:tentative="0">
      <w:start w:val="2"/>
      <w:numFmt w:val="chineseCounting"/>
      <w:suff w:val="nothing"/>
      <w:lvlText w:val="（%1）"/>
      <w:lvlJc w:val="left"/>
      <w:rPr>
        <w:rFonts w:hint="eastAsia"/>
      </w:rPr>
    </w:lvl>
  </w:abstractNum>
  <w:abstractNum w:abstractNumId="1">
    <w:nsid w:val="552E7E03"/>
    <w:multiLevelType w:val="singleLevel"/>
    <w:tmpl w:val="552E7E03"/>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M0YzE4NmJiMmFkNDIxNTc2MTM1N2VmYzRkODM5YjYifQ=="/>
  </w:docVars>
  <w:rsids>
    <w:rsidRoot w:val="002F6B76"/>
    <w:rsid w:val="00096B60"/>
    <w:rsid w:val="000A4175"/>
    <w:rsid w:val="000B1119"/>
    <w:rsid w:val="000E46B8"/>
    <w:rsid w:val="00146FF6"/>
    <w:rsid w:val="001F06B8"/>
    <w:rsid w:val="002800FA"/>
    <w:rsid w:val="002F6B76"/>
    <w:rsid w:val="00395294"/>
    <w:rsid w:val="003E6523"/>
    <w:rsid w:val="003F7897"/>
    <w:rsid w:val="004030B6"/>
    <w:rsid w:val="00426011"/>
    <w:rsid w:val="004A60F0"/>
    <w:rsid w:val="0059439F"/>
    <w:rsid w:val="005C3487"/>
    <w:rsid w:val="005D028C"/>
    <w:rsid w:val="0061169B"/>
    <w:rsid w:val="006D4739"/>
    <w:rsid w:val="00703FD2"/>
    <w:rsid w:val="00720A23"/>
    <w:rsid w:val="00721C25"/>
    <w:rsid w:val="007639F5"/>
    <w:rsid w:val="007723A8"/>
    <w:rsid w:val="008C13D9"/>
    <w:rsid w:val="00936AAC"/>
    <w:rsid w:val="00980744"/>
    <w:rsid w:val="009D3444"/>
    <w:rsid w:val="00A5719E"/>
    <w:rsid w:val="00A67169"/>
    <w:rsid w:val="00AE32E1"/>
    <w:rsid w:val="00AE71A3"/>
    <w:rsid w:val="00B07FA3"/>
    <w:rsid w:val="00B617AB"/>
    <w:rsid w:val="00B65C06"/>
    <w:rsid w:val="00BA0677"/>
    <w:rsid w:val="00BA6F59"/>
    <w:rsid w:val="00BD63FB"/>
    <w:rsid w:val="00C27604"/>
    <w:rsid w:val="00C3330C"/>
    <w:rsid w:val="00CB53E1"/>
    <w:rsid w:val="00CC6D87"/>
    <w:rsid w:val="00CE19CF"/>
    <w:rsid w:val="00CE6EC6"/>
    <w:rsid w:val="00D35E6D"/>
    <w:rsid w:val="00D85669"/>
    <w:rsid w:val="00DE2FD4"/>
    <w:rsid w:val="00DF22F3"/>
    <w:rsid w:val="00EA19AF"/>
    <w:rsid w:val="00EA2459"/>
    <w:rsid w:val="00F02654"/>
    <w:rsid w:val="00F12004"/>
    <w:rsid w:val="00F50F70"/>
    <w:rsid w:val="00FB7DAD"/>
    <w:rsid w:val="014852B3"/>
    <w:rsid w:val="01C04E49"/>
    <w:rsid w:val="0204742C"/>
    <w:rsid w:val="020B6A0C"/>
    <w:rsid w:val="02337868"/>
    <w:rsid w:val="03537341"/>
    <w:rsid w:val="035717DD"/>
    <w:rsid w:val="03DB5FB8"/>
    <w:rsid w:val="045D73C2"/>
    <w:rsid w:val="04610B65"/>
    <w:rsid w:val="064B6477"/>
    <w:rsid w:val="06AC39E1"/>
    <w:rsid w:val="06CC4290"/>
    <w:rsid w:val="07FF744E"/>
    <w:rsid w:val="088E3EF3"/>
    <w:rsid w:val="08E761C5"/>
    <w:rsid w:val="0BBC48D3"/>
    <w:rsid w:val="0C0F534B"/>
    <w:rsid w:val="0CD05B25"/>
    <w:rsid w:val="0D7A4A46"/>
    <w:rsid w:val="0E1E7AC7"/>
    <w:rsid w:val="0E530623"/>
    <w:rsid w:val="0E9D17C6"/>
    <w:rsid w:val="0EC046DA"/>
    <w:rsid w:val="0FB72CB7"/>
    <w:rsid w:val="100D1BA1"/>
    <w:rsid w:val="101C4C17"/>
    <w:rsid w:val="104F57D3"/>
    <w:rsid w:val="10CD1330"/>
    <w:rsid w:val="12B26A30"/>
    <w:rsid w:val="13F6294C"/>
    <w:rsid w:val="168D24C3"/>
    <w:rsid w:val="168E1D4A"/>
    <w:rsid w:val="1821268E"/>
    <w:rsid w:val="190B50EC"/>
    <w:rsid w:val="1A1F0E4F"/>
    <w:rsid w:val="1ABA2925"/>
    <w:rsid w:val="1B966EEF"/>
    <w:rsid w:val="1C511068"/>
    <w:rsid w:val="1DE81558"/>
    <w:rsid w:val="1DF95513"/>
    <w:rsid w:val="1F572E39"/>
    <w:rsid w:val="1FAD4807"/>
    <w:rsid w:val="1FC61D6D"/>
    <w:rsid w:val="20D364EF"/>
    <w:rsid w:val="20DD736E"/>
    <w:rsid w:val="20E66D76"/>
    <w:rsid w:val="21367398"/>
    <w:rsid w:val="21A8797C"/>
    <w:rsid w:val="21BA320B"/>
    <w:rsid w:val="22995516"/>
    <w:rsid w:val="23BB2F88"/>
    <w:rsid w:val="23C14D25"/>
    <w:rsid w:val="23C9098A"/>
    <w:rsid w:val="24F609FE"/>
    <w:rsid w:val="254039D9"/>
    <w:rsid w:val="25867FD4"/>
    <w:rsid w:val="25E965C8"/>
    <w:rsid w:val="264F5B79"/>
    <w:rsid w:val="2728324D"/>
    <w:rsid w:val="2818512F"/>
    <w:rsid w:val="281F64BE"/>
    <w:rsid w:val="28681C7B"/>
    <w:rsid w:val="295C2DFA"/>
    <w:rsid w:val="2A9E191C"/>
    <w:rsid w:val="2AAE2812"/>
    <w:rsid w:val="2AC11AAE"/>
    <w:rsid w:val="2C722FB3"/>
    <w:rsid w:val="2D81021F"/>
    <w:rsid w:val="2DA01E4F"/>
    <w:rsid w:val="2F083808"/>
    <w:rsid w:val="30AA08EF"/>
    <w:rsid w:val="311C17EC"/>
    <w:rsid w:val="31295CB7"/>
    <w:rsid w:val="31C51E84"/>
    <w:rsid w:val="31D73965"/>
    <w:rsid w:val="337C47C4"/>
    <w:rsid w:val="33A53D1B"/>
    <w:rsid w:val="33FD2827"/>
    <w:rsid w:val="34367069"/>
    <w:rsid w:val="34BB30CA"/>
    <w:rsid w:val="357D4824"/>
    <w:rsid w:val="35CE6E2D"/>
    <w:rsid w:val="36C15E95"/>
    <w:rsid w:val="371371EE"/>
    <w:rsid w:val="377F2AD5"/>
    <w:rsid w:val="3801798E"/>
    <w:rsid w:val="39627FB8"/>
    <w:rsid w:val="3A0C0420"/>
    <w:rsid w:val="3B48040F"/>
    <w:rsid w:val="3B90043E"/>
    <w:rsid w:val="3BA64AD4"/>
    <w:rsid w:val="3BE610FE"/>
    <w:rsid w:val="3C7A2A7A"/>
    <w:rsid w:val="3C94492D"/>
    <w:rsid w:val="3E5F0F6A"/>
    <w:rsid w:val="3EB04906"/>
    <w:rsid w:val="3F172AE0"/>
    <w:rsid w:val="3F19736B"/>
    <w:rsid w:val="3F786788"/>
    <w:rsid w:val="402D7572"/>
    <w:rsid w:val="4081341A"/>
    <w:rsid w:val="409E221E"/>
    <w:rsid w:val="40BC6B48"/>
    <w:rsid w:val="40EF2A79"/>
    <w:rsid w:val="43635059"/>
    <w:rsid w:val="43AA2C88"/>
    <w:rsid w:val="447514E8"/>
    <w:rsid w:val="447F2366"/>
    <w:rsid w:val="44A263A7"/>
    <w:rsid w:val="44A41DCD"/>
    <w:rsid w:val="44BD7E74"/>
    <w:rsid w:val="44DA759D"/>
    <w:rsid w:val="45085EB8"/>
    <w:rsid w:val="462F3918"/>
    <w:rsid w:val="468A0B4E"/>
    <w:rsid w:val="46B06807"/>
    <w:rsid w:val="46B5206F"/>
    <w:rsid w:val="46C978C9"/>
    <w:rsid w:val="46D5351F"/>
    <w:rsid w:val="47470370"/>
    <w:rsid w:val="475E2707"/>
    <w:rsid w:val="477F61D9"/>
    <w:rsid w:val="48A0460D"/>
    <w:rsid w:val="48F04BDD"/>
    <w:rsid w:val="492732ED"/>
    <w:rsid w:val="4963563D"/>
    <w:rsid w:val="4AF13892"/>
    <w:rsid w:val="4C421A6A"/>
    <w:rsid w:val="4C667968"/>
    <w:rsid w:val="4CDF1588"/>
    <w:rsid w:val="4D5A3970"/>
    <w:rsid w:val="4D5E33E3"/>
    <w:rsid w:val="4DBE3EFF"/>
    <w:rsid w:val="4ED8354B"/>
    <w:rsid w:val="4EF70D4B"/>
    <w:rsid w:val="4F310701"/>
    <w:rsid w:val="4F3A75B6"/>
    <w:rsid w:val="4F932AA6"/>
    <w:rsid w:val="4FF27E90"/>
    <w:rsid w:val="50075D39"/>
    <w:rsid w:val="501C6CBB"/>
    <w:rsid w:val="50B909AE"/>
    <w:rsid w:val="531C3B06"/>
    <w:rsid w:val="54996B2C"/>
    <w:rsid w:val="54DB5397"/>
    <w:rsid w:val="553E5926"/>
    <w:rsid w:val="56A613BD"/>
    <w:rsid w:val="570F757A"/>
    <w:rsid w:val="58224EF9"/>
    <w:rsid w:val="582708F3"/>
    <w:rsid w:val="590B3D71"/>
    <w:rsid w:val="5AE64A95"/>
    <w:rsid w:val="5B0B1E06"/>
    <w:rsid w:val="5BAA5DF0"/>
    <w:rsid w:val="5E677C9B"/>
    <w:rsid w:val="5E8D370E"/>
    <w:rsid w:val="5E9A6F09"/>
    <w:rsid w:val="5F1A6ABC"/>
    <w:rsid w:val="5F4E6765"/>
    <w:rsid w:val="5F7206A6"/>
    <w:rsid w:val="60563B24"/>
    <w:rsid w:val="60883EF9"/>
    <w:rsid w:val="60934D78"/>
    <w:rsid w:val="60965705"/>
    <w:rsid w:val="60C2565D"/>
    <w:rsid w:val="60CC64DC"/>
    <w:rsid w:val="61C3168D"/>
    <w:rsid w:val="622639C9"/>
    <w:rsid w:val="639332E1"/>
    <w:rsid w:val="64730B90"/>
    <w:rsid w:val="64E04304"/>
    <w:rsid w:val="65143FAD"/>
    <w:rsid w:val="651D7306"/>
    <w:rsid w:val="67801DCE"/>
    <w:rsid w:val="69765236"/>
    <w:rsid w:val="6A77094F"/>
    <w:rsid w:val="6C507F65"/>
    <w:rsid w:val="6C705F6D"/>
    <w:rsid w:val="6D0D5EB2"/>
    <w:rsid w:val="6D934609"/>
    <w:rsid w:val="6E6E472E"/>
    <w:rsid w:val="6E755ABD"/>
    <w:rsid w:val="6EA62686"/>
    <w:rsid w:val="6F16FBE3"/>
    <w:rsid w:val="6FFD220E"/>
    <w:rsid w:val="702847D9"/>
    <w:rsid w:val="705838E8"/>
    <w:rsid w:val="714F6A99"/>
    <w:rsid w:val="715045BF"/>
    <w:rsid w:val="717464FF"/>
    <w:rsid w:val="727662A7"/>
    <w:rsid w:val="72B15531"/>
    <w:rsid w:val="73B5012F"/>
    <w:rsid w:val="74B15375"/>
    <w:rsid w:val="74FE1ED0"/>
    <w:rsid w:val="755723C0"/>
    <w:rsid w:val="75F96FD3"/>
    <w:rsid w:val="76562678"/>
    <w:rsid w:val="76FE59D4"/>
    <w:rsid w:val="771D3195"/>
    <w:rsid w:val="771F0CBB"/>
    <w:rsid w:val="776B217F"/>
    <w:rsid w:val="7775523B"/>
    <w:rsid w:val="77D104DD"/>
    <w:rsid w:val="786B044B"/>
    <w:rsid w:val="78E0091E"/>
    <w:rsid w:val="7A7C3AE0"/>
    <w:rsid w:val="7AC50DC7"/>
    <w:rsid w:val="7C031D52"/>
    <w:rsid w:val="7CBB76D8"/>
    <w:rsid w:val="7CCF0A8E"/>
    <w:rsid w:val="7E096221"/>
    <w:rsid w:val="7E17093E"/>
    <w:rsid w:val="7E38022D"/>
    <w:rsid w:val="7F4A4D43"/>
    <w:rsid w:val="7FDF9FDB"/>
    <w:rsid w:val="7FE74340"/>
    <w:rsid w:val="7FEC4848"/>
    <w:rsid w:val="DFF3AE92"/>
    <w:rsid w:val="E7D39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uiPriority="39" w:name="toc 1"/>
    <w:lsdException w:qFormat="1" w:unhideWhenUsed="0" w:uiPriority="9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qFormat="1" w:unhideWhenUsed="0" w:uiPriority="99"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6"/>
    <w:qFormat/>
    <w:uiPriority w:val="0"/>
    <w:pPr>
      <w:widowControl w:val="0"/>
      <w:jc w:val="both"/>
    </w:pPr>
    <w:rPr>
      <w:rFonts w:ascii="Calibri" w:hAnsi="Calibri" w:eastAsia="宋体" w:cstheme="minorBidi"/>
      <w:kern w:val="2"/>
      <w:sz w:val="21"/>
      <w:szCs w:val="22"/>
      <w:lang w:val="en-US" w:eastAsia="zh-CN" w:bidi="ar-SA"/>
    </w:rPr>
  </w:style>
  <w:style w:type="paragraph" w:styleId="3">
    <w:name w:val="heading 1"/>
    <w:basedOn w:val="4"/>
    <w:next w:val="1"/>
    <w:qFormat/>
    <w:uiPriority w:val="0"/>
    <w:pPr>
      <w:spacing w:beforeAutospacing="1" w:afterAutospacing="1"/>
      <w:jc w:val="left"/>
      <w:outlineLvl w:val="0"/>
    </w:pPr>
    <w:rPr>
      <w:rFonts w:hint="eastAsia" w:ascii="宋体" w:hAnsi="宋体"/>
      <w:b/>
      <w:kern w:val="44"/>
      <w:sz w:val="48"/>
      <w:szCs w:val="48"/>
    </w:rPr>
  </w:style>
  <w:style w:type="character" w:default="1" w:styleId="13">
    <w:name w:val="Default Paragraph Font"/>
    <w:autoRedefine/>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table of authorities"/>
    <w:basedOn w:val="1"/>
    <w:next w:val="1"/>
    <w:qFormat/>
    <w:uiPriority w:val="99"/>
    <w:pPr>
      <w:ind w:left="420"/>
      <w:jc w:val="left"/>
    </w:pPr>
  </w:style>
  <w:style w:type="paragraph" w:styleId="4">
    <w:name w:val="No Spacing"/>
    <w:autoRedefine/>
    <w:qFormat/>
    <w:uiPriority w:val="1"/>
    <w:pPr>
      <w:widowControl w:val="0"/>
      <w:jc w:val="both"/>
    </w:pPr>
    <w:rPr>
      <w:rFonts w:ascii="Times New Roman" w:hAnsi="Times New Roman" w:eastAsia="宋体" w:cs="Times New Roman"/>
      <w:kern w:val="2"/>
      <w:sz w:val="21"/>
      <w:szCs w:val="21"/>
      <w:lang w:val="en-US" w:eastAsia="zh-CN" w:bidi="ar-SA"/>
    </w:rPr>
  </w:style>
  <w:style w:type="paragraph" w:styleId="5">
    <w:name w:val="index 8"/>
    <w:basedOn w:val="1"/>
    <w:next w:val="1"/>
    <w:qFormat/>
    <w:uiPriority w:val="0"/>
    <w:pPr>
      <w:adjustRightInd w:val="0"/>
      <w:snapToGrid w:val="0"/>
      <w:spacing w:line="360" w:lineRule="auto"/>
    </w:pPr>
    <w:rPr>
      <w:rFonts w:ascii="宋体" w:hAnsi="宋体"/>
      <w:b/>
      <w:sz w:val="24"/>
    </w:rPr>
  </w:style>
  <w:style w:type="paragraph" w:styleId="6">
    <w:name w:val="Normal Indent"/>
    <w:basedOn w:val="1"/>
    <w:unhideWhenUsed/>
    <w:qFormat/>
    <w:uiPriority w:val="99"/>
    <w:pPr>
      <w:ind w:firstLine="420" w:firstLineChars="200"/>
    </w:pPr>
  </w:style>
  <w:style w:type="paragraph" w:styleId="7">
    <w:name w:val="Body Text Indent"/>
    <w:basedOn w:val="1"/>
    <w:next w:val="8"/>
    <w:unhideWhenUsed/>
    <w:qFormat/>
    <w:uiPriority w:val="99"/>
    <w:pPr>
      <w:spacing w:after="120"/>
      <w:ind w:left="420" w:leftChars="200"/>
    </w:pPr>
  </w:style>
  <w:style w:type="paragraph" w:styleId="8">
    <w:name w:val="toc 2"/>
    <w:basedOn w:val="1"/>
    <w:next w:val="1"/>
    <w:semiHidden/>
    <w:qFormat/>
    <w:uiPriority w:val="99"/>
    <w:pPr>
      <w:ind w:left="420"/>
      <w:jc w:val="center"/>
    </w:pPr>
    <w:rPr>
      <w:rFonts w:ascii="黑体" w:eastAsia="黑体" w:cs="黑体"/>
    </w:rPr>
  </w:style>
  <w:style w:type="paragraph" w:styleId="9">
    <w:name w:val="footer"/>
    <w:basedOn w:val="1"/>
    <w:link w:val="15"/>
    <w:unhideWhenUsed/>
    <w:qFormat/>
    <w:uiPriority w:val="99"/>
    <w:pPr>
      <w:tabs>
        <w:tab w:val="center" w:pos="4153"/>
        <w:tab w:val="right" w:pos="8306"/>
      </w:tabs>
      <w:snapToGrid w:val="0"/>
      <w:jc w:val="left"/>
    </w:pPr>
    <w:rPr>
      <w:sz w:val="18"/>
      <w:szCs w:val="18"/>
    </w:rPr>
  </w:style>
  <w:style w:type="paragraph" w:styleId="10">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Body Text First Indent 2"/>
    <w:basedOn w:val="7"/>
    <w:next w:val="1"/>
    <w:unhideWhenUsed/>
    <w:qFormat/>
    <w:uiPriority w:val="99"/>
    <w:pPr>
      <w:ind w:firstLine="420" w:firstLineChars="200"/>
    </w:pPr>
  </w:style>
  <w:style w:type="character" w:customStyle="1" w:styleId="14">
    <w:name w:val="页眉 Char"/>
    <w:basedOn w:val="13"/>
    <w:link w:val="10"/>
    <w:autoRedefine/>
    <w:qFormat/>
    <w:uiPriority w:val="99"/>
    <w:rPr>
      <w:rFonts w:ascii="Calibri" w:hAnsi="Calibri" w:eastAsia="宋体"/>
      <w:sz w:val="18"/>
      <w:szCs w:val="18"/>
    </w:rPr>
  </w:style>
  <w:style w:type="character" w:customStyle="1" w:styleId="15">
    <w:name w:val="页脚 Char"/>
    <w:basedOn w:val="13"/>
    <w:link w:val="9"/>
    <w:qFormat/>
    <w:uiPriority w:val="99"/>
    <w:rPr>
      <w:rFonts w:ascii="Calibri" w:hAnsi="Calibri" w:eastAsia="宋体"/>
      <w:sz w:val="18"/>
      <w:szCs w:val="18"/>
    </w:rPr>
  </w:style>
  <w:style w:type="character" w:customStyle="1" w:styleId="16">
    <w:name w:val="NormalCharacter"/>
    <w:link w:val="1"/>
    <w:autoRedefine/>
    <w:semiHidden/>
    <w:qFormat/>
    <w:uiPriority w:val="0"/>
    <w:rPr>
      <w:rFonts w:ascii="Calibri" w:hAnsi="Calibri" w:eastAsia="宋体" w:cstheme="minorBidi"/>
      <w:kern w:val="2"/>
      <w:sz w:val="21"/>
      <w:szCs w:val="22"/>
      <w:lang w:val="en-US" w:eastAsia="zh-CN" w:bidi="ar-SA"/>
    </w:rPr>
  </w:style>
  <w:style w:type="character" w:customStyle="1" w:styleId="17">
    <w:name w:val="font21"/>
    <w:basedOn w:val="13"/>
    <w:qFormat/>
    <w:uiPriority w:val="0"/>
    <w:rPr>
      <w:rFonts w:hint="default" w:ascii="Arial" w:hAnsi="Arial" w:cs="Arial"/>
      <w:color w:val="000000"/>
      <w:sz w:val="20"/>
      <w:szCs w:val="20"/>
      <w:u w:val="none"/>
    </w:rPr>
  </w:style>
  <w:style w:type="character" w:customStyle="1" w:styleId="18">
    <w:name w:val="font31"/>
    <w:basedOn w:val="13"/>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中华人民共和国卫生部</Company>
  <Pages>5</Pages>
  <Words>2336</Words>
  <Characters>2548</Characters>
  <Lines>3</Lines>
  <Paragraphs>1</Paragraphs>
  <TotalTime>0</TotalTime>
  <ScaleCrop>false</ScaleCrop>
  <LinksUpToDate>false</LinksUpToDate>
  <CharactersWithSpaces>2556</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2015-11-12T15:36:00Z</dcterms:created>
  <dc:creator>微软用户</dc:creator>
  <cp:lastModifiedBy>演示人</cp:lastModifiedBy>
  <cp:lastPrinted>2023-03-20T08:19:00Z</cp:lastPrinted>
  <dcterms:modified xsi:type="dcterms:W3CDTF">2024-06-20T09:56:28Z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48A506AF17074C08A975D43EC0D8C44E</vt:lpwstr>
  </property>
</Properties>
</file>