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磴口县卫计系统赴杭锦旗交流学习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Theme="minorEastAsia" w:hAnsiTheme="minorEastAsia" w:eastAsiaTheme="minorEastAsia" w:cstheme="minorEastAsia"/>
          <w:sz w:val="32"/>
          <w:szCs w:val="32"/>
          <w:lang w:val="en-US" w:eastAsia="zh-CN"/>
        </w:rPr>
        <w:drawing>
          <wp:inline distT="0" distB="0" distL="114300" distR="114300">
            <wp:extent cx="4877435" cy="3658870"/>
            <wp:effectExtent l="0" t="0" r="18415" b="17780"/>
            <wp:docPr id="7" name="图片 7" descr="38ccec6f343cfde5efaf9cc791878c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8ccec6f343cfde5efaf9cc791878c6_副本"/>
                    <pic:cNvPicPr>
                      <a:picLocks noChangeAspect="1"/>
                    </pic:cNvPicPr>
                  </pic:nvPicPr>
                  <pic:blipFill>
                    <a:blip r:embed="rId4"/>
                    <a:stretch>
                      <a:fillRect/>
                    </a:stretch>
                  </pic:blipFill>
                  <pic:spPr>
                    <a:xfrm>
                      <a:off x="0" y="0"/>
                      <a:ext cx="4877435" cy="3658870"/>
                    </a:xfrm>
                    <a:prstGeom prst="rect">
                      <a:avLst/>
                    </a:prstGeom>
                  </pic:spPr>
                </pic:pic>
              </a:graphicData>
            </a:graphic>
          </wp:inline>
        </w:drawing>
      </w:r>
      <w:r>
        <w:rPr>
          <w:rFonts w:hint="eastAsia" w:asciiTheme="minorEastAsia" w:hAnsiTheme="minorEastAsia" w:eastAsiaTheme="minorEastAsia" w:cstheme="minorEastAsia"/>
          <w:sz w:val="32"/>
          <w:szCs w:val="32"/>
          <w:lang w:val="en-US" w:eastAsia="zh-CN"/>
        </w:rPr>
        <w:drawing>
          <wp:inline distT="0" distB="0" distL="114300" distR="114300">
            <wp:extent cx="4897755" cy="3674110"/>
            <wp:effectExtent l="0" t="0" r="17145" b="2540"/>
            <wp:docPr id="6" name="图片 6" descr="107021708335bbea0514e67851e035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7021708335bbea0514e67851e0353_副本"/>
                    <pic:cNvPicPr>
                      <a:picLocks noChangeAspect="1"/>
                    </pic:cNvPicPr>
                  </pic:nvPicPr>
                  <pic:blipFill>
                    <a:blip r:embed="rId5"/>
                    <a:stretch>
                      <a:fillRect/>
                    </a:stretch>
                  </pic:blipFill>
                  <pic:spPr>
                    <a:xfrm>
                      <a:off x="0" y="0"/>
                      <a:ext cx="4897755" cy="3674110"/>
                    </a:xfrm>
                    <a:prstGeom prst="rect">
                      <a:avLst/>
                    </a:prstGeom>
                  </pic:spPr>
                </pic:pic>
              </a:graphicData>
            </a:graphic>
          </wp:inline>
        </w:drawing>
      </w:r>
      <w:r>
        <w:rPr>
          <w:rFonts w:hint="eastAsia" w:asciiTheme="minorEastAsia" w:hAnsiTheme="minorEastAsia" w:eastAsiaTheme="minorEastAsia" w:cstheme="minorEastAsia"/>
          <w:sz w:val="32"/>
          <w:szCs w:val="32"/>
          <w:lang w:val="en-US" w:eastAsia="zh-CN"/>
        </w:rPr>
        <w:drawing>
          <wp:inline distT="0" distB="0" distL="114300" distR="114300">
            <wp:extent cx="4886960" cy="3665220"/>
            <wp:effectExtent l="0" t="0" r="8890" b="11430"/>
            <wp:docPr id="5" name="图片 5" descr="ce988bdf8a393866775bba1508d323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e988bdf8a393866775bba1508d3234_副本"/>
                    <pic:cNvPicPr>
                      <a:picLocks noChangeAspect="1"/>
                    </pic:cNvPicPr>
                  </pic:nvPicPr>
                  <pic:blipFill>
                    <a:blip r:embed="rId6"/>
                    <a:stretch>
                      <a:fillRect/>
                    </a:stretch>
                  </pic:blipFill>
                  <pic:spPr>
                    <a:xfrm>
                      <a:off x="0" y="0"/>
                      <a:ext cx="4886960" cy="36652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为全面做好</w:t>
      </w:r>
      <w:r>
        <w:rPr>
          <w:rFonts w:hint="eastAsia" w:asciiTheme="minorEastAsia" w:hAnsiTheme="minorEastAsia" w:eastAsiaTheme="minorEastAsia" w:cstheme="minorEastAsia"/>
          <w:sz w:val="32"/>
          <w:szCs w:val="32"/>
          <w:lang w:val="en-US" w:eastAsia="zh-CN"/>
        </w:rPr>
        <w:t>2019年健康扶贫工作，</w:t>
      </w:r>
      <w:r>
        <w:rPr>
          <w:rFonts w:hint="eastAsia" w:asciiTheme="minorEastAsia" w:hAnsiTheme="minorEastAsia" w:cstheme="minorEastAsia"/>
          <w:sz w:val="32"/>
          <w:szCs w:val="32"/>
          <w:lang w:val="en-US" w:eastAsia="zh-CN"/>
        </w:rPr>
        <w:t>近</w:t>
      </w:r>
      <w:r>
        <w:rPr>
          <w:rFonts w:hint="eastAsia" w:asciiTheme="minorEastAsia" w:hAnsiTheme="minorEastAsia" w:eastAsiaTheme="minorEastAsia" w:cstheme="minorEastAsia"/>
          <w:sz w:val="32"/>
          <w:szCs w:val="32"/>
          <w:lang w:val="en-US" w:eastAsia="zh-CN"/>
        </w:rPr>
        <w:t>日磴口县卫计局局长许晓东带领各乡镇卫生院院长及系统相关人员赴杭锦旗卫计局就“一个中心”为核心、“三个保障”为支撑、“四条线识别”为基础、“三个一批”为重点、“助力精准脱贫”为举措进行学习交流。先后来到</w:t>
      </w:r>
      <w:r>
        <w:rPr>
          <w:rFonts w:hint="eastAsia" w:asciiTheme="minorEastAsia" w:hAnsiTheme="minorEastAsia" w:cstheme="minorEastAsia"/>
          <w:sz w:val="32"/>
          <w:szCs w:val="32"/>
          <w:lang w:val="en-US" w:eastAsia="zh-CN"/>
        </w:rPr>
        <w:t>巴拉贡</w:t>
      </w:r>
      <w:r>
        <w:rPr>
          <w:rFonts w:hint="eastAsia" w:asciiTheme="minorEastAsia" w:hAnsiTheme="minorEastAsia" w:eastAsiaTheme="minorEastAsia" w:cstheme="minorEastAsia"/>
          <w:sz w:val="32"/>
          <w:szCs w:val="32"/>
          <w:lang w:val="en-US" w:eastAsia="zh-CN"/>
        </w:rPr>
        <w:t>卫生院、伊和乌素卫生院、杭锦旗卫计局、杭锦旗旗中心医院、杭锦旗社保大厅就健康扶贫工作档案、工作流程、系统信息填报等相关问题进行了深入的学习和广泛的交流。</w:t>
      </w:r>
      <w:r>
        <w:rPr>
          <w:rFonts w:hint="eastAsia" w:asciiTheme="minorEastAsia" w:hAnsiTheme="minorEastAsia" w:cstheme="minorEastAsia"/>
          <w:sz w:val="32"/>
          <w:szCs w:val="32"/>
          <w:lang w:val="en-US" w:eastAsia="zh-CN"/>
        </w:rPr>
        <w:t>(尹帅)</w:t>
      </w:r>
    </w:p>
    <w:p>
      <w:pPr>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C5848"/>
    <w:rsid w:val="2FBF31E4"/>
    <w:rsid w:val="402645D6"/>
    <w:rsid w:val="4E4B7309"/>
    <w:rsid w:val="55F74F6B"/>
    <w:rsid w:val="5FEB4AB6"/>
    <w:rsid w:val="6EEA4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2019-01-17T07:47:42Z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